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2AD602" w14:textId="4003FF87" w:rsidR="00433928" w:rsidRPr="00381F95" w:rsidRDefault="00433928" w:rsidP="00433928">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381F95">
        <w:rPr>
          <w:rFonts w:ascii="Arial" w:eastAsia="SimSun" w:hAnsi="Arial" w:cs="Times New Roman"/>
          <w:b/>
          <w:bCs/>
          <w:sz w:val="24"/>
          <w:szCs w:val="20"/>
        </w:rPr>
        <w:t>3GPP T</w:t>
      </w:r>
      <w:bookmarkStart w:id="2" w:name="_Ref452454252"/>
      <w:bookmarkEnd w:id="2"/>
      <w:r w:rsidRPr="00381F95">
        <w:rPr>
          <w:rFonts w:ascii="Arial" w:eastAsia="SimSun" w:hAnsi="Arial" w:cs="Times New Roman"/>
          <w:b/>
          <w:bCs/>
          <w:sz w:val="24"/>
          <w:szCs w:val="20"/>
        </w:rPr>
        <w:t xml:space="preserve">SG-RAN </w:t>
      </w:r>
      <w:r w:rsidRPr="00381F95">
        <w:rPr>
          <w:rFonts w:ascii="Arial" w:eastAsia="SimSun" w:hAnsi="Arial" w:cs="Times New Roman"/>
          <w:b/>
          <w:sz w:val="24"/>
          <w:szCs w:val="20"/>
        </w:rPr>
        <w:t>WG4 Meeting #110</w:t>
      </w:r>
      <w:r w:rsidRPr="00381F95">
        <w:rPr>
          <w:rFonts w:ascii="Arial" w:eastAsia="SimSun" w:hAnsi="Arial" w:cs="Times New Roman"/>
          <w:b/>
          <w:bCs/>
          <w:sz w:val="24"/>
          <w:szCs w:val="20"/>
        </w:rPr>
        <w:tab/>
      </w:r>
      <w:r w:rsidR="00D213A9" w:rsidRPr="00D213A9">
        <w:rPr>
          <w:rFonts w:ascii="Arial" w:eastAsia="SimSun" w:hAnsi="Arial" w:cs="Times New Roman"/>
          <w:b/>
          <w:bCs/>
          <w:sz w:val="24"/>
          <w:szCs w:val="20"/>
        </w:rPr>
        <w:t>R4-2401439</w:t>
      </w:r>
    </w:p>
    <w:p w14:paraId="4360F68D" w14:textId="5487B689" w:rsidR="00433928" w:rsidRPr="00381F95" w:rsidRDefault="00433928" w:rsidP="00433928">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381F95">
        <w:rPr>
          <w:rFonts w:ascii="Arial" w:eastAsia="SimSun" w:hAnsi="Arial" w:cs="Times New Roman"/>
          <w:b/>
          <w:sz w:val="24"/>
          <w:szCs w:val="20"/>
        </w:rPr>
        <w:t xml:space="preserve">Athens, Greece, February </w:t>
      </w:r>
      <w:r w:rsidR="000B63D7">
        <w:rPr>
          <w:rFonts w:ascii="Arial" w:eastAsia="SimSun" w:hAnsi="Arial" w:cs="Times New Roman"/>
          <w:b/>
          <w:sz w:val="24"/>
          <w:szCs w:val="20"/>
        </w:rPr>
        <w:t>26</w:t>
      </w:r>
      <w:r w:rsidRPr="00381F95">
        <w:rPr>
          <w:rFonts w:ascii="Arial" w:eastAsia="SimSun" w:hAnsi="Arial" w:cs="Times New Roman"/>
          <w:b/>
          <w:sz w:val="24"/>
          <w:szCs w:val="20"/>
        </w:rPr>
        <w:t xml:space="preserve"> – March </w:t>
      </w:r>
      <w:r>
        <w:rPr>
          <w:rFonts w:ascii="Arial" w:eastAsia="SimSun" w:hAnsi="Arial" w:cs="Times New Roman"/>
          <w:b/>
          <w:sz w:val="24"/>
          <w:szCs w:val="20"/>
        </w:rPr>
        <w:t>0</w:t>
      </w:r>
      <w:r w:rsidRPr="00381F95">
        <w:rPr>
          <w:rFonts w:ascii="Arial" w:eastAsia="SimSun" w:hAnsi="Arial" w:cs="Times New Roman"/>
          <w:b/>
          <w:sz w:val="24"/>
          <w:szCs w:val="20"/>
        </w:rPr>
        <w:t>1, 2024</w:t>
      </w:r>
    </w:p>
    <w:bookmarkEnd w:id="0"/>
    <w:bookmarkEnd w:id="1"/>
    <w:p w14:paraId="176B178E"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02736E31"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21570BD8" w14:textId="6B816846" w:rsidR="00841BCD" w:rsidRPr="008C39F7" w:rsidRDefault="00841BCD" w:rsidP="00841BCD">
      <w:pPr>
        <w:ind w:left="1985" w:hanging="1985"/>
        <w:rPr>
          <w:rFonts w:ascii="Arial" w:eastAsia="Calibri" w:hAnsi="Arial" w:cs="Arial"/>
          <w:b/>
          <w:bCs/>
          <w:sz w:val="24"/>
        </w:rPr>
      </w:pPr>
      <w:r w:rsidRPr="007220CC">
        <w:rPr>
          <w:rFonts w:ascii="Arial" w:eastAsia="Calibri" w:hAnsi="Arial" w:cs="Arial"/>
          <w:b/>
          <w:bCs/>
          <w:sz w:val="24"/>
        </w:rPr>
        <w:t>Title:</w:t>
      </w:r>
      <w:r w:rsidRPr="007220CC">
        <w:rPr>
          <w:rFonts w:ascii="Arial" w:eastAsia="Calibri" w:hAnsi="Arial" w:cs="Arial"/>
          <w:b/>
          <w:bCs/>
          <w:sz w:val="24"/>
        </w:rPr>
        <w:tab/>
      </w:r>
      <w:r w:rsidR="002424C7" w:rsidRPr="002424C7">
        <w:rPr>
          <w:rFonts w:ascii="Arial" w:eastAsia="Calibri" w:hAnsi="Arial" w:cs="Arial"/>
          <w:b/>
          <w:bCs/>
          <w:sz w:val="24"/>
        </w:rPr>
        <w:t xml:space="preserve">On </w:t>
      </w:r>
      <w:r w:rsidR="00B51C57">
        <w:rPr>
          <w:rFonts w:ascii="Arial" w:eastAsia="Calibri" w:hAnsi="Arial" w:cs="Arial"/>
          <w:b/>
          <w:bCs/>
          <w:sz w:val="24"/>
        </w:rPr>
        <w:t xml:space="preserve">remaining aspects of </w:t>
      </w:r>
      <w:r w:rsidR="002424C7" w:rsidRPr="002424C7">
        <w:rPr>
          <w:rFonts w:ascii="Arial" w:eastAsia="Calibri" w:hAnsi="Arial" w:cs="Arial"/>
          <w:b/>
          <w:bCs/>
          <w:sz w:val="24"/>
        </w:rPr>
        <w:t>LTM cell switch delay</w:t>
      </w:r>
    </w:p>
    <w:p w14:paraId="236E203C" w14:textId="2C10F785"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2A5CE9" w:rsidRPr="002A5CE9">
        <w:rPr>
          <w:rFonts w:ascii="Arial" w:eastAsia="MS Mincho" w:hAnsi="Arial" w:cs="Arial"/>
          <w:b/>
          <w:bCs/>
          <w:sz w:val="24"/>
          <w:szCs w:val="20"/>
        </w:rPr>
        <w:t>8.16.1.1.3</w:t>
      </w:r>
    </w:p>
    <w:p w14:paraId="52D76235"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2BDF5EE0" w14:textId="77777777" w:rsidR="00E323E9" w:rsidRPr="008C39F7" w:rsidRDefault="00E323E9" w:rsidP="00841BCD">
      <w:pPr>
        <w:tabs>
          <w:tab w:val="left" w:pos="1985"/>
        </w:tabs>
        <w:rPr>
          <w:rFonts w:ascii="Arial" w:eastAsia="Calibri" w:hAnsi="Arial" w:cs="Arial"/>
          <w:b/>
          <w:bCs/>
          <w:sz w:val="24"/>
        </w:rPr>
      </w:pPr>
    </w:p>
    <w:p w14:paraId="33478620" w14:textId="76E23284" w:rsidR="00841BCD" w:rsidRDefault="00841BCD" w:rsidP="00CC3077">
      <w:pPr>
        <w:pStyle w:val="RAN4H1"/>
      </w:pPr>
      <w:bookmarkStart w:id="3" w:name="_Toc116995841"/>
      <w:r w:rsidRPr="008C39F7">
        <w:t>Intro</w:t>
      </w:r>
      <w:r w:rsidRPr="008C39F7">
        <w:rPr>
          <w:rStyle w:val="RAN4H1Char"/>
        </w:rPr>
        <w:t>ductio</w:t>
      </w:r>
      <w:r w:rsidRPr="008C39F7">
        <w:t>n</w:t>
      </w:r>
      <w:bookmarkEnd w:id="3"/>
    </w:p>
    <w:p w14:paraId="31A4CC30" w14:textId="4940C741" w:rsidR="00307B78" w:rsidRDefault="007220CC" w:rsidP="005108CE">
      <w:r w:rsidRPr="007220CC">
        <w:t xml:space="preserve">In this contribution we discuss the </w:t>
      </w:r>
      <w:r w:rsidR="0085485A">
        <w:t xml:space="preserve">remaining </w:t>
      </w:r>
      <w:r w:rsidRPr="007220CC">
        <w:t>details of LTM cell switch delay</w:t>
      </w:r>
      <w:r w:rsidR="005108CE">
        <w:t>.</w:t>
      </w:r>
      <w:r w:rsidR="000830B1">
        <w:t xml:space="preserve"> </w:t>
      </w:r>
      <w:r w:rsidR="000B1CF0">
        <w:t xml:space="preserve">The discussion is based on the </w:t>
      </w:r>
      <w:r w:rsidR="00AC06B8">
        <w:t>RAN4#109 WF [1] and the agreed CRs.</w:t>
      </w:r>
    </w:p>
    <w:p w14:paraId="3FF72DF9" w14:textId="296F47B1" w:rsidR="005108CE" w:rsidRDefault="00703885" w:rsidP="005108CE">
      <w:pPr>
        <w:pStyle w:val="RAN4H1"/>
      </w:pPr>
      <w:r>
        <w:t>Remaining details of the c</w:t>
      </w:r>
      <w:r w:rsidR="005108CE">
        <w:t>omponents of cell switch delay</w:t>
      </w:r>
    </w:p>
    <w:p w14:paraId="1735D913" w14:textId="77777777" w:rsidR="007F3242" w:rsidRDefault="007F3242" w:rsidP="007F3242">
      <w:pPr>
        <w:pStyle w:val="RAN4H2"/>
      </w:pPr>
      <w:r>
        <w:t>T</w:t>
      </w:r>
      <w:r w:rsidRPr="0097019E">
        <w:rPr>
          <w:vertAlign w:val="subscript"/>
        </w:rPr>
        <w:t>LTM-RRC-processing</w:t>
      </w:r>
      <w:r>
        <w:t>/</w:t>
      </w:r>
      <w:proofErr w:type="spellStart"/>
      <w:r>
        <w:t>T</w:t>
      </w:r>
      <w:r w:rsidRPr="0097019E">
        <w:rPr>
          <w:vertAlign w:val="subscript"/>
        </w:rPr>
        <w:t>execution</w:t>
      </w:r>
      <w:proofErr w:type="spellEnd"/>
    </w:p>
    <w:p w14:paraId="07D5673A" w14:textId="31204B16" w:rsidR="007F3242" w:rsidRDefault="007F3242" w:rsidP="007F3242">
      <w:r>
        <w:t xml:space="preserve">RAN4 agreed to introduce </w:t>
      </w:r>
      <w:r w:rsidR="007C2E89">
        <w:t>the</w:t>
      </w:r>
      <w:r>
        <w:t xml:space="preserve"> parameter</w:t>
      </w:r>
      <w:r w:rsidR="00160927">
        <w:t xml:space="preserve"> </w:t>
      </w:r>
      <w:proofErr w:type="spellStart"/>
      <w:r w:rsidR="00160927">
        <w:t>T</w:t>
      </w:r>
      <w:r w:rsidR="00160927" w:rsidRPr="00104AC3">
        <w:rPr>
          <w:vertAlign w:val="subscript"/>
        </w:rPr>
        <w:t>LTM_RRC_processing</w:t>
      </w:r>
      <w:proofErr w:type="spellEnd"/>
      <w:r>
        <w:t xml:space="preserve"> to cover the time for ASN.1 decoding and validity/compliance check during cell switch. It was also agreed to introduce an optional UE capability for early ASN.1 decoding and validity/compliance check before the cell switch command.</w:t>
      </w:r>
    </w:p>
    <w:tbl>
      <w:tblPr>
        <w:tblStyle w:val="TableGrid"/>
        <w:tblW w:w="0" w:type="auto"/>
        <w:tblLook w:val="04A0" w:firstRow="1" w:lastRow="0" w:firstColumn="1" w:lastColumn="0" w:noHBand="0" w:noVBand="1"/>
      </w:tblPr>
      <w:tblGrid>
        <w:gridCol w:w="9617"/>
      </w:tblGrid>
      <w:tr w:rsidR="007F3242" w14:paraId="699FB54B" w14:textId="77777777" w:rsidTr="001F2C29">
        <w:tc>
          <w:tcPr>
            <w:tcW w:w="9617" w:type="dxa"/>
          </w:tcPr>
          <w:p w14:paraId="20E5CDD3" w14:textId="77777777" w:rsidR="007F3242" w:rsidRPr="005108CE" w:rsidRDefault="007F3242" w:rsidP="001F2C29">
            <w:pPr>
              <w:spacing w:after="120"/>
              <w:jc w:val="left"/>
              <w:rPr>
                <w:rFonts w:ascii="Calibri" w:eastAsia="Times New Roman" w:hAnsi="Calibri" w:cs="Calibri"/>
                <w:sz w:val="22"/>
              </w:rPr>
            </w:pPr>
            <w:r w:rsidRPr="005108CE">
              <w:rPr>
                <w:rFonts w:ascii="Calibri" w:eastAsia="Times New Roman" w:hAnsi="Calibri" w:cs="Calibri"/>
                <w:b/>
                <w:bCs/>
                <w:sz w:val="22"/>
                <w:u w:val="single"/>
              </w:rPr>
              <w:t>Issue 3-2-5-1: Execution time</w:t>
            </w:r>
          </w:p>
          <w:p w14:paraId="2B15E282" w14:textId="77777777" w:rsidR="007F3242" w:rsidRPr="005108CE" w:rsidRDefault="007F3242" w:rsidP="001F2C29">
            <w:pPr>
              <w:spacing w:after="120"/>
              <w:jc w:val="left"/>
              <w:rPr>
                <w:rFonts w:ascii="Calibri" w:eastAsia="Times New Roman" w:hAnsi="Calibri" w:cs="Calibri"/>
                <w:color w:val="0070C0"/>
                <w:sz w:val="22"/>
              </w:rPr>
            </w:pPr>
            <w:r w:rsidRPr="005108CE">
              <w:rPr>
                <w:rFonts w:ascii="Calibri" w:eastAsia="Times New Roman" w:hAnsi="Calibri" w:cs="Calibri"/>
                <w:i/>
                <w:iCs/>
                <w:color w:val="0070C0"/>
                <w:sz w:val="22"/>
              </w:rPr>
              <w:t>Ad Hoc agreement</w:t>
            </w:r>
          </w:p>
          <w:p w14:paraId="595874AB" w14:textId="4B62A46A" w:rsidR="007F3242" w:rsidRPr="005108CE" w:rsidRDefault="007F3242" w:rsidP="00D213A9">
            <w:pPr>
              <w:jc w:val="left"/>
              <w:rPr>
                <w:rFonts w:ascii="Calibri" w:eastAsia="Times New Roman" w:hAnsi="Calibri" w:cs="Calibri"/>
                <w:sz w:val="22"/>
              </w:rPr>
            </w:pPr>
            <w:r w:rsidRPr="005108CE">
              <w:rPr>
                <w:rFonts w:ascii="Calibri" w:eastAsia="Times New Roman" w:hAnsi="Calibri" w:cs="Calibri"/>
                <w:sz w:val="22"/>
              </w:rPr>
              <w:t> </w:t>
            </w:r>
            <w:r w:rsidRPr="005108CE">
              <w:rPr>
                <w:rFonts w:ascii="Calibri" w:eastAsia="Times New Roman" w:hAnsi="Calibri" w:cs="Calibri"/>
                <w:sz w:val="22"/>
                <w:highlight w:val="green"/>
              </w:rPr>
              <w:t>&lt;</w:t>
            </w:r>
            <w:r w:rsidRPr="005108CE">
              <w:rPr>
                <w:rFonts w:ascii="Calibri" w:eastAsia="Times New Roman" w:hAnsi="Calibri" w:cs="Calibri"/>
                <w:b/>
                <w:bCs/>
                <w:sz w:val="22"/>
                <w:highlight w:val="green"/>
              </w:rPr>
              <w:t xml:space="preserve"> Agreement </w:t>
            </w:r>
            <w:r w:rsidRPr="005108CE">
              <w:rPr>
                <w:rFonts w:ascii="Calibri" w:eastAsia="Times New Roman" w:hAnsi="Calibri" w:cs="Calibri"/>
                <w:sz w:val="22"/>
                <w:highlight w:val="green"/>
              </w:rPr>
              <w:t>&gt;:</w:t>
            </w:r>
          </w:p>
          <w:p w14:paraId="3180BA83" w14:textId="77777777" w:rsidR="007F3242" w:rsidRPr="00A71B87" w:rsidRDefault="007F3242" w:rsidP="001F2C29">
            <w:pPr>
              <w:numPr>
                <w:ilvl w:val="0"/>
                <w:numId w:val="19"/>
              </w:numPr>
              <w:spacing w:after="120"/>
              <w:jc w:val="left"/>
              <w:textAlignment w:val="center"/>
              <w:rPr>
                <w:rFonts w:ascii="Calibri" w:eastAsia="Times New Roman" w:hAnsi="Calibri" w:cs="Calibri"/>
                <w:sz w:val="22"/>
              </w:rPr>
            </w:pPr>
            <w:r w:rsidRPr="00A71B87">
              <w:rPr>
                <w:rFonts w:ascii="Calibri" w:eastAsia="Times New Roman" w:hAnsi="Calibri" w:cs="Calibri"/>
                <w:sz w:val="21"/>
                <w:szCs w:val="21"/>
              </w:rPr>
              <w:t>From RAN4 perspective, introduce new optional UE capability for early ASN.1 decoding and validity/compliance check [of LTM candidates]. FFS on capability design.</w:t>
            </w:r>
          </w:p>
          <w:p w14:paraId="327FF23B" w14:textId="77777777" w:rsidR="007F3242" w:rsidRPr="00A71B87" w:rsidRDefault="007F3242" w:rsidP="001F2C29">
            <w:pPr>
              <w:numPr>
                <w:ilvl w:val="1"/>
                <w:numId w:val="19"/>
              </w:numPr>
              <w:spacing w:after="120"/>
              <w:jc w:val="left"/>
              <w:textAlignment w:val="center"/>
              <w:rPr>
                <w:rFonts w:ascii="Calibri" w:eastAsia="Times New Roman" w:hAnsi="Calibri" w:cs="Calibri"/>
                <w:sz w:val="22"/>
              </w:rPr>
            </w:pPr>
            <w:r w:rsidRPr="00A71B87">
              <w:rPr>
                <w:rFonts w:ascii="Calibri" w:eastAsia="Times New Roman" w:hAnsi="Calibri" w:cs="Calibri"/>
                <w:sz w:val="21"/>
                <w:szCs w:val="21"/>
              </w:rPr>
              <w:t xml:space="preserve">For UE not supporting [early ASN.1 decoding and validity/compliance check], </w:t>
            </w:r>
            <w:proofErr w:type="spellStart"/>
            <w:r w:rsidRPr="00A71B87">
              <w:rPr>
                <w:rFonts w:ascii="Calibri" w:eastAsia="Times New Roman" w:hAnsi="Calibri" w:cs="Calibri"/>
                <w:sz w:val="21"/>
                <w:szCs w:val="21"/>
              </w:rPr>
              <w:t>T</w:t>
            </w:r>
            <w:r w:rsidRPr="00A71B87">
              <w:rPr>
                <w:rFonts w:ascii="Calibri" w:eastAsia="Times New Roman" w:hAnsi="Calibri" w:cs="Calibri"/>
                <w:sz w:val="21"/>
                <w:szCs w:val="21"/>
                <w:vertAlign w:val="subscript"/>
              </w:rPr>
              <w:t>execution_time</w:t>
            </w:r>
            <w:proofErr w:type="spellEnd"/>
            <w:r w:rsidRPr="00A71B87">
              <w:rPr>
                <w:rFonts w:ascii="Calibri" w:eastAsia="Times New Roman" w:hAnsi="Calibri" w:cs="Calibri"/>
                <w:sz w:val="21"/>
                <w:szCs w:val="21"/>
              </w:rPr>
              <w:t>/</w:t>
            </w:r>
            <w:proofErr w:type="spellStart"/>
            <w:r w:rsidRPr="00A71B87">
              <w:rPr>
                <w:rFonts w:ascii="Calibri" w:eastAsia="Times New Roman" w:hAnsi="Calibri" w:cs="Calibri"/>
                <w:sz w:val="21"/>
                <w:szCs w:val="21"/>
              </w:rPr>
              <w:t>T</w:t>
            </w:r>
            <w:r w:rsidRPr="00A71B87">
              <w:rPr>
                <w:rFonts w:ascii="Calibri" w:eastAsia="Times New Roman" w:hAnsi="Calibri" w:cs="Calibri"/>
                <w:sz w:val="21"/>
                <w:szCs w:val="21"/>
                <w:vertAlign w:val="subscript"/>
              </w:rPr>
              <w:t>target</w:t>
            </w:r>
            <w:proofErr w:type="spellEnd"/>
            <w:r w:rsidRPr="00A71B87">
              <w:rPr>
                <w:rFonts w:ascii="Calibri" w:eastAsia="Times New Roman" w:hAnsi="Calibri" w:cs="Calibri"/>
                <w:sz w:val="21"/>
                <w:szCs w:val="21"/>
                <w:vertAlign w:val="subscript"/>
              </w:rPr>
              <w:t>-RRC-processing</w:t>
            </w:r>
            <w:r w:rsidRPr="00A71B87">
              <w:rPr>
                <w:rFonts w:ascii="Calibri" w:eastAsia="Times New Roman" w:hAnsi="Calibri" w:cs="Calibri"/>
                <w:sz w:val="21"/>
                <w:szCs w:val="21"/>
              </w:rPr>
              <w:t xml:space="preserve"> for ASN.1 </w:t>
            </w:r>
            <w:proofErr w:type="gramStart"/>
            <w:r w:rsidRPr="00A71B87">
              <w:rPr>
                <w:rFonts w:ascii="Calibri" w:eastAsia="Times New Roman" w:hAnsi="Calibri" w:cs="Calibri"/>
                <w:sz w:val="21"/>
                <w:szCs w:val="21"/>
              </w:rPr>
              <w:t>decoding</w:t>
            </w:r>
            <w:proofErr w:type="gramEnd"/>
            <w:r w:rsidRPr="00A71B87">
              <w:rPr>
                <w:rFonts w:ascii="Calibri" w:eastAsia="Times New Roman" w:hAnsi="Calibri" w:cs="Calibri"/>
                <w:sz w:val="21"/>
                <w:szCs w:val="21"/>
              </w:rPr>
              <w:t xml:space="preserve"> and validity/compliance check of target cell configuration should be added in the cell switch delay requirements. The value is 10ms.</w:t>
            </w:r>
          </w:p>
          <w:p w14:paraId="717C9593" w14:textId="77777777" w:rsidR="007F3242" w:rsidRPr="00A71B87" w:rsidRDefault="007F3242" w:rsidP="001F2C29">
            <w:pPr>
              <w:numPr>
                <w:ilvl w:val="0"/>
                <w:numId w:val="19"/>
              </w:numPr>
              <w:spacing w:after="120"/>
              <w:jc w:val="left"/>
              <w:textAlignment w:val="center"/>
              <w:rPr>
                <w:rFonts w:ascii="Calibri" w:eastAsia="Times New Roman" w:hAnsi="Calibri" w:cs="Calibri"/>
                <w:sz w:val="22"/>
              </w:rPr>
            </w:pPr>
            <w:r w:rsidRPr="00A71B87">
              <w:rPr>
                <w:rFonts w:ascii="Calibri" w:eastAsia="Times New Roman" w:hAnsi="Calibri" w:cs="Calibri"/>
                <w:sz w:val="21"/>
                <w:szCs w:val="21"/>
              </w:rPr>
              <w:t>Further discuss the conditions that the UE with new capability can work with early ASN.1 decoding and validity/compliance check.</w:t>
            </w:r>
          </w:p>
          <w:p w14:paraId="538327EE" w14:textId="77777777" w:rsidR="007F3242" w:rsidRDefault="007F3242" w:rsidP="001F2C29"/>
        </w:tc>
      </w:tr>
    </w:tbl>
    <w:p w14:paraId="2EFAE44D" w14:textId="77777777" w:rsidR="007F3242" w:rsidRDefault="007F3242" w:rsidP="007F3242"/>
    <w:p w14:paraId="438A0182" w14:textId="77777777" w:rsidR="00FF020E" w:rsidRDefault="00FF020E" w:rsidP="007F3242">
      <w:pPr>
        <w:rPr>
          <w:szCs w:val="20"/>
          <w:lang w:val="en-GB"/>
        </w:rPr>
      </w:pPr>
      <w:r>
        <w:rPr>
          <w:szCs w:val="20"/>
          <w:lang w:val="en-GB"/>
        </w:rPr>
        <w:t>RAN4 did not manage to finish the discussion about this capability within the work item phase, so the details should be completed in the maintenance phase.</w:t>
      </w:r>
    </w:p>
    <w:p w14:paraId="6A152095" w14:textId="23DF2DE0" w:rsidR="007F3242" w:rsidRDefault="007F3242" w:rsidP="007F3242">
      <w:r>
        <w:rPr>
          <w:szCs w:val="20"/>
          <w:lang w:val="en-GB"/>
        </w:rPr>
        <w:t xml:space="preserve">What is left open is that if the UE supports the capability </w:t>
      </w:r>
      <w:r>
        <w:t xml:space="preserve">for early ASN.1 decoding and validity/compliance check, when and to which </w:t>
      </w:r>
      <w:r w:rsidR="007E3E4C">
        <w:t xml:space="preserve">candidate </w:t>
      </w:r>
      <w:r>
        <w:t>cells is the UE expected to perform this step. There are two options:</w:t>
      </w:r>
    </w:p>
    <w:p w14:paraId="478FE053" w14:textId="77777777" w:rsidR="007F3242" w:rsidRDefault="007F3242" w:rsidP="007F3242">
      <w:pPr>
        <w:ind w:left="720"/>
      </w:pPr>
      <w:r>
        <w:t xml:space="preserve">1. UE performs early ASN.1 decoding and validity/compliance check after receiving LTM candidate cell RRC configuration for </w:t>
      </w:r>
      <w:r w:rsidRPr="00D136D5">
        <w:rPr>
          <w:b/>
          <w:bCs/>
        </w:rPr>
        <w:t>all</w:t>
      </w:r>
      <w:r>
        <w:t xml:space="preserve"> </w:t>
      </w:r>
      <w:r w:rsidRPr="00D136D5">
        <w:rPr>
          <w:b/>
          <w:bCs/>
        </w:rPr>
        <w:t>candidate cells</w:t>
      </w:r>
      <w:r>
        <w:t xml:space="preserve"> in the configuration.</w:t>
      </w:r>
    </w:p>
    <w:p w14:paraId="759DB514" w14:textId="3CD60B0E" w:rsidR="007F3242" w:rsidRDefault="007F3242" w:rsidP="007F3242">
      <w:pPr>
        <w:ind w:left="720"/>
      </w:pPr>
      <w:r>
        <w:t xml:space="preserve">2. UE performs early ASN.1 decoding and validity/compliance check for only </w:t>
      </w:r>
      <w:r w:rsidRPr="00D136D5">
        <w:rPr>
          <w:b/>
          <w:bCs/>
        </w:rPr>
        <w:t>some of the candidate cells e.g. for the most probable target cell</w:t>
      </w:r>
      <w:r w:rsidR="00156172">
        <w:rPr>
          <w:b/>
          <w:bCs/>
        </w:rPr>
        <w:t>(s)</w:t>
      </w:r>
      <w:r>
        <w:t>.</w:t>
      </w:r>
    </w:p>
    <w:p w14:paraId="3E38B3CE" w14:textId="77777777" w:rsidR="007F3242" w:rsidRDefault="007F3242" w:rsidP="007F3242">
      <w:r>
        <w:t>RAN4 should discuss whether 1. or 2. is the intention of the new UE capability, or whether both can be supported.</w:t>
      </w:r>
    </w:p>
    <w:p w14:paraId="2056C346" w14:textId="56B2E9F3" w:rsidR="007F3242" w:rsidRDefault="007F3242" w:rsidP="007F3242">
      <w:pPr>
        <w:pStyle w:val="RAN4proposal"/>
        <w:rPr>
          <w:lang w:val="en-GB"/>
        </w:rPr>
      </w:pPr>
      <w:bookmarkStart w:id="4" w:name="_Toc159234209"/>
      <w:r>
        <w:rPr>
          <w:lang w:val="en-GB"/>
        </w:rPr>
        <w:t xml:space="preserve">RAN4 to discuss whether a UE supporting the capability for </w:t>
      </w:r>
      <w:r>
        <w:t xml:space="preserve">early ASN.1 </w:t>
      </w:r>
      <w:proofErr w:type="gramStart"/>
      <w:r>
        <w:t>decoding</w:t>
      </w:r>
      <w:proofErr w:type="gramEnd"/>
      <w:r>
        <w:t xml:space="preserve"> and validity/compliance check shall perform early ASN.1 decoding and validity/compliance check for all candidate cells or just for the (most probable) target cell</w:t>
      </w:r>
      <w:r w:rsidR="004C2F9C">
        <w:t>(s)</w:t>
      </w:r>
      <w:r>
        <w:t>.</w:t>
      </w:r>
      <w:bookmarkEnd w:id="4"/>
    </w:p>
    <w:p w14:paraId="132B9F65" w14:textId="3EED56D2" w:rsidR="0023020C" w:rsidRDefault="00CB194E" w:rsidP="007F3242">
      <w:pPr>
        <w:rPr>
          <w:szCs w:val="20"/>
          <w:lang w:val="en-GB"/>
        </w:rPr>
      </w:pPr>
      <w:r>
        <w:rPr>
          <w:szCs w:val="20"/>
          <w:lang w:val="en-GB"/>
        </w:rPr>
        <w:lastRenderedPageBreak/>
        <w:t>Considering the cell switch delay, it would of course be optimal if the UE would be able to decode the candidate cell configuration for all cells before the cell switch command arrives</w:t>
      </w:r>
      <w:r w:rsidR="00AC2251">
        <w:rPr>
          <w:szCs w:val="20"/>
          <w:lang w:val="en-GB"/>
        </w:rPr>
        <w:t xml:space="preserve">, to make the cell switch delay shorter. However, we understand that storing the decoded cell information would consume UE resources, and this may not be optimal from UE point of view. </w:t>
      </w:r>
      <w:r w:rsidR="005B0F60">
        <w:rPr>
          <w:szCs w:val="20"/>
          <w:lang w:val="en-GB"/>
        </w:rPr>
        <w:t>If doing the full RRC processing is not possible for all the candidate cells</w:t>
      </w:r>
      <w:r w:rsidR="0065528C">
        <w:rPr>
          <w:szCs w:val="20"/>
          <w:lang w:val="en-GB"/>
        </w:rPr>
        <w:t xml:space="preserve"> before the cell switch command</w:t>
      </w:r>
      <w:r w:rsidR="005B0F60">
        <w:rPr>
          <w:szCs w:val="20"/>
          <w:lang w:val="en-GB"/>
        </w:rPr>
        <w:t xml:space="preserve">, RAN4 needs to discuss </w:t>
      </w:r>
      <w:r w:rsidR="0023020C">
        <w:rPr>
          <w:szCs w:val="20"/>
          <w:lang w:val="en-GB"/>
        </w:rPr>
        <w:t xml:space="preserve">how to make sure that a UE supporting early decoding and validity check capability will indeed have </w:t>
      </w:r>
      <w:r w:rsidR="00EA6559">
        <w:rPr>
          <w:szCs w:val="20"/>
          <w:lang w:val="en-GB"/>
        </w:rPr>
        <w:t xml:space="preserve">completed </w:t>
      </w:r>
      <w:r w:rsidR="0023020C">
        <w:rPr>
          <w:szCs w:val="20"/>
          <w:lang w:val="en-GB"/>
        </w:rPr>
        <w:t xml:space="preserve">this </w:t>
      </w:r>
      <w:r w:rsidR="00EA6559">
        <w:rPr>
          <w:szCs w:val="20"/>
          <w:lang w:val="en-GB"/>
        </w:rPr>
        <w:t xml:space="preserve">step </w:t>
      </w:r>
      <w:r w:rsidR="0023020C">
        <w:rPr>
          <w:szCs w:val="20"/>
          <w:lang w:val="en-GB"/>
        </w:rPr>
        <w:t>for the target cell at the time of cell switch command</w:t>
      </w:r>
      <w:r w:rsidR="00E737F1">
        <w:rPr>
          <w:szCs w:val="20"/>
          <w:lang w:val="en-GB"/>
        </w:rPr>
        <w:t>, at least in most cases.</w:t>
      </w:r>
    </w:p>
    <w:p w14:paraId="698C68E8" w14:textId="1135F8B5" w:rsidR="00E737F1" w:rsidRDefault="00E737F1" w:rsidP="00E737F1">
      <w:pPr>
        <w:pStyle w:val="RAN4observation0"/>
        <w:rPr>
          <w:lang w:val="en-GB"/>
        </w:rPr>
      </w:pPr>
      <w:bookmarkStart w:id="5" w:name="_Toc159234210"/>
      <w:r>
        <w:rPr>
          <w:lang w:val="en-GB"/>
        </w:rPr>
        <w:t xml:space="preserve">To make the cell switch delay shorter, it would be optimal that the UE does ASN.1 decoding and validity/compliance check before the cell switch for all the candidate cells. However, </w:t>
      </w:r>
      <w:r w:rsidR="00766F61">
        <w:rPr>
          <w:lang w:val="en-GB"/>
        </w:rPr>
        <w:t xml:space="preserve">this may consume UE resources too much, so RAN4 needs to discuss </w:t>
      </w:r>
      <w:r w:rsidR="007F349F">
        <w:rPr>
          <w:lang w:val="en-GB"/>
        </w:rPr>
        <w:t xml:space="preserve">conditions for early decoding and validity check </w:t>
      </w:r>
      <w:r w:rsidR="003B3C5E">
        <w:rPr>
          <w:lang w:val="en-GB"/>
        </w:rPr>
        <w:t>for the candidate cells.</w:t>
      </w:r>
      <w:bookmarkEnd w:id="5"/>
    </w:p>
    <w:p w14:paraId="3B8E1B50" w14:textId="0F4E4807" w:rsidR="007F3242" w:rsidRPr="006573E1" w:rsidRDefault="007F3242" w:rsidP="007F3242">
      <w:pPr>
        <w:rPr>
          <w:szCs w:val="20"/>
          <w:lang w:val="en-GB"/>
        </w:rPr>
      </w:pPr>
      <w:r w:rsidRPr="006573E1">
        <w:rPr>
          <w:szCs w:val="20"/>
          <w:lang w:val="en-GB"/>
        </w:rPr>
        <w:t xml:space="preserve">We think that in the most common case, when early TCI state activation and/or early TA acquisition triggered by PDCCH order are part of the LTM procedure before the cell switch, network will </w:t>
      </w:r>
      <w:r>
        <w:rPr>
          <w:szCs w:val="20"/>
          <w:lang w:val="en-GB"/>
        </w:rPr>
        <w:t>initiate</w:t>
      </w:r>
      <w:r w:rsidRPr="006573E1">
        <w:rPr>
          <w:szCs w:val="20"/>
          <w:lang w:val="en-GB"/>
        </w:rPr>
        <w:t xml:space="preserve"> these steps only for the </w:t>
      </w:r>
      <w:r>
        <w:rPr>
          <w:szCs w:val="20"/>
          <w:lang w:val="en-GB"/>
        </w:rPr>
        <w:t xml:space="preserve">candidate cell that will most likely be the </w:t>
      </w:r>
      <w:r w:rsidRPr="006573E1">
        <w:rPr>
          <w:szCs w:val="20"/>
          <w:lang w:val="en-GB"/>
        </w:rPr>
        <w:t>target cell</w:t>
      </w:r>
      <w:r>
        <w:rPr>
          <w:szCs w:val="20"/>
          <w:lang w:val="en-GB"/>
        </w:rPr>
        <w:t xml:space="preserve"> in the LTM cell switch command</w:t>
      </w:r>
      <w:r w:rsidRPr="006573E1">
        <w:rPr>
          <w:szCs w:val="20"/>
          <w:lang w:val="en-GB"/>
        </w:rPr>
        <w:t>. Therefore, if the UE receives early TCI state activation and/or PDCCH order for a candidate cell, the UE may</w:t>
      </w:r>
      <w:r>
        <w:rPr>
          <w:szCs w:val="20"/>
          <w:lang w:val="en-GB"/>
        </w:rPr>
        <w:t xml:space="preserve"> expect</w:t>
      </w:r>
      <w:r w:rsidRPr="006573E1">
        <w:rPr>
          <w:szCs w:val="20"/>
          <w:lang w:val="en-GB"/>
        </w:rPr>
        <w:t xml:space="preserve"> that </w:t>
      </w:r>
      <w:r>
        <w:rPr>
          <w:szCs w:val="20"/>
          <w:lang w:val="en-GB"/>
        </w:rPr>
        <w:t>the candidate cell in these steps</w:t>
      </w:r>
      <w:r w:rsidRPr="006573E1">
        <w:rPr>
          <w:szCs w:val="20"/>
          <w:lang w:val="en-GB"/>
        </w:rPr>
        <w:t xml:space="preserve"> will be the target cell in the </w:t>
      </w:r>
      <w:r>
        <w:rPr>
          <w:szCs w:val="20"/>
          <w:lang w:val="en-GB"/>
        </w:rPr>
        <w:t xml:space="preserve">coming </w:t>
      </w:r>
      <w:r w:rsidRPr="006573E1">
        <w:rPr>
          <w:szCs w:val="20"/>
          <w:lang w:val="en-GB"/>
        </w:rPr>
        <w:t xml:space="preserve">LTM cell switch command. Therefore, </w:t>
      </w:r>
      <w:r>
        <w:rPr>
          <w:szCs w:val="20"/>
          <w:lang w:val="en-GB"/>
        </w:rPr>
        <w:t xml:space="preserve">if the UE can only perform </w:t>
      </w:r>
      <w:r>
        <w:t>early ASN.1 decoding and validity/compliance check</w:t>
      </w:r>
      <w:r>
        <w:rPr>
          <w:szCs w:val="20"/>
          <w:lang w:val="en-GB"/>
        </w:rPr>
        <w:t xml:space="preserve"> for the most potential target cell, the </w:t>
      </w:r>
      <w:r w:rsidRPr="006573E1">
        <w:rPr>
          <w:szCs w:val="20"/>
          <w:lang w:val="en-GB"/>
        </w:rPr>
        <w:t xml:space="preserve">UE can </w:t>
      </w:r>
      <w:r>
        <w:rPr>
          <w:szCs w:val="20"/>
          <w:lang w:val="en-GB"/>
        </w:rPr>
        <w:t>do this</w:t>
      </w:r>
      <w:r w:rsidRPr="006573E1">
        <w:rPr>
          <w:szCs w:val="20"/>
          <w:lang w:val="en-GB"/>
        </w:rPr>
        <w:t xml:space="preserve"> for </w:t>
      </w:r>
      <w:r w:rsidR="009F2B1A">
        <w:rPr>
          <w:szCs w:val="20"/>
          <w:lang w:val="en-GB"/>
        </w:rPr>
        <w:t xml:space="preserve">a candidate </w:t>
      </w:r>
      <w:r w:rsidRPr="006573E1">
        <w:rPr>
          <w:szCs w:val="20"/>
          <w:lang w:val="en-GB"/>
        </w:rPr>
        <w:t>cell when receiving the early TCI state activation command or PDCCH order.</w:t>
      </w:r>
    </w:p>
    <w:p w14:paraId="55BA9F75" w14:textId="3228893C" w:rsidR="007F3242" w:rsidRDefault="007F3242" w:rsidP="007F3242">
      <w:pPr>
        <w:pStyle w:val="RAN4proposal"/>
        <w:rPr>
          <w:szCs w:val="20"/>
          <w:lang w:val="en-GB"/>
        </w:rPr>
      </w:pPr>
      <w:bookmarkStart w:id="6" w:name="_Toc159234211"/>
      <w:r>
        <w:rPr>
          <w:szCs w:val="20"/>
          <w:lang w:val="en-GB"/>
        </w:rPr>
        <w:t xml:space="preserve">The UE supporting capability for </w:t>
      </w:r>
      <w:r>
        <w:t xml:space="preserve">early ASN.1 </w:t>
      </w:r>
      <w:proofErr w:type="gramStart"/>
      <w:r>
        <w:t>decoding</w:t>
      </w:r>
      <w:proofErr w:type="gramEnd"/>
      <w:r>
        <w:t xml:space="preserve"> and validity/compliance check</w:t>
      </w:r>
      <w:r>
        <w:rPr>
          <w:szCs w:val="20"/>
          <w:lang w:val="en-GB"/>
        </w:rPr>
        <w:t xml:space="preserve"> can perform </w:t>
      </w:r>
      <w:r>
        <w:t>these steps before the cell switch command</w:t>
      </w:r>
      <w:r w:rsidRPr="006573E1">
        <w:rPr>
          <w:szCs w:val="20"/>
          <w:lang w:val="en-GB"/>
        </w:rPr>
        <w:t xml:space="preserve"> </w:t>
      </w:r>
      <w:r w:rsidR="00F45613">
        <w:rPr>
          <w:szCs w:val="20"/>
          <w:lang w:val="en-GB"/>
        </w:rPr>
        <w:t xml:space="preserve">for </w:t>
      </w:r>
      <w:r w:rsidR="00B77ECC">
        <w:rPr>
          <w:szCs w:val="20"/>
          <w:lang w:val="en-GB"/>
        </w:rPr>
        <w:t>those candidate cells for which network</w:t>
      </w:r>
      <w:r w:rsidR="00AC5406">
        <w:rPr>
          <w:szCs w:val="20"/>
          <w:lang w:val="en-GB"/>
        </w:rPr>
        <w:t xml:space="preserve"> sends</w:t>
      </w:r>
      <w:r w:rsidR="00F45613">
        <w:rPr>
          <w:szCs w:val="20"/>
          <w:lang w:val="en-GB"/>
        </w:rPr>
        <w:t xml:space="preserve"> early</w:t>
      </w:r>
      <w:r>
        <w:rPr>
          <w:szCs w:val="20"/>
          <w:lang w:val="en-GB"/>
        </w:rPr>
        <w:t xml:space="preserve"> TCI state </w:t>
      </w:r>
      <w:r w:rsidR="00F45613">
        <w:rPr>
          <w:szCs w:val="20"/>
          <w:lang w:val="en-GB"/>
        </w:rPr>
        <w:t>activation command</w:t>
      </w:r>
      <w:r>
        <w:rPr>
          <w:szCs w:val="20"/>
          <w:lang w:val="en-GB"/>
        </w:rPr>
        <w:t xml:space="preserve"> or PDCCH order.</w:t>
      </w:r>
      <w:bookmarkEnd w:id="6"/>
    </w:p>
    <w:p w14:paraId="76F73F9A" w14:textId="16E8ADB5" w:rsidR="00D846D2" w:rsidRPr="00D846D2" w:rsidRDefault="00D846D2" w:rsidP="00104AC3">
      <w:pPr>
        <w:rPr>
          <w:lang w:val="en-GB"/>
        </w:rPr>
      </w:pPr>
      <w:r>
        <w:rPr>
          <w:lang w:val="en-GB"/>
        </w:rPr>
        <w:t>We have proposed how to capture such condition in or companion CR</w:t>
      </w:r>
      <w:r w:rsidR="004F6B2D">
        <w:rPr>
          <w:lang w:val="en-GB"/>
        </w:rPr>
        <w:t xml:space="preserve"> </w:t>
      </w:r>
      <w:r w:rsidR="004F6B2D" w:rsidRPr="004F6B2D">
        <w:rPr>
          <w:lang w:val="en-GB"/>
        </w:rPr>
        <w:t>R4-2401440</w:t>
      </w:r>
      <w:r>
        <w:rPr>
          <w:lang w:val="en-GB"/>
        </w:rPr>
        <w:t>.</w:t>
      </w:r>
    </w:p>
    <w:p w14:paraId="75397CFD" w14:textId="3102BA87" w:rsidR="005108CE" w:rsidRDefault="005108CE" w:rsidP="00A94651">
      <w:pPr>
        <w:pStyle w:val="RAN4H2"/>
        <w:rPr>
          <w:vertAlign w:val="subscript"/>
        </w:rPr>
      </w:pPr>
      <w:r>
        <w:t>T</w:t>
      </w:r>
      <w:r w:rsidR="0097019E" w:rsidRPr="0097019E">
        <w:rPr>
          <w:vertAlign w:val="subscript"/>
        </w:rPr>
        <w:t>LTM-</w:t>
      </w:r>
      <w:r w:rsidRPr="0097019E">
        <w:rPr>
          <w:vertAlign w:val="subscript"/>
        </w:rPr>
        <w:t>processing</w:t>
      </w:r>
    </w:p>
    <w:p w14:paraId="337ADB20" w14:textId="59ABC8FE" w:rsidR="00B0642F" w:rsidRPr="00B0642F" w:rsidRDefault="00636F78" w:rsidP="00B0642F">
      <w:r>
        <w:t xml:space="preserve">RAN4 agreed the value of </w:t>
      </w:r>
      <w:proofErr w:type="spellStart"/>
      <w:r>
        <w:t>T</w:t>
      </w:r>
      <w:r w:rsidRPr="00104AC3">
        <w:rPr>
          <w:vertAlign w:val="subscript"/>
        </w:rPr>
        <w:t>LTM_processing</w:t>
      </w:r>
      <w:proofErr w:type="spellEnd"/>
      <w:r>
        <w:t xml:space="preserve"> to be 20 </w:t>
      </w:r>
      <w:proofErr w:type="spellStart"/>
      <w:r>
        <w:t>ms</w:t>
      </w:r>
      <w:proofErr w:type="spellEnd"/>
      <w:r>
        <w:t xml:space="preserve"> for </w:t>
      </w:r>
      <w:r w:rsidR="00D7027F">
        <w:t xml:space="preserve">intra-FR cell switch and 40 </w:t>
      </w:r>
      <w:proofErr w:type="spellStart"/>
      <w:r w:rsidR="00D7027F">
        <w:t>ms</w:t>
      </w:r>
      <w:proofErr w:type="spellEnd"/>
      <w:r w:rsidR="00D7027F">
        <w:t xml:space="preserve"> for inter-FR cell switch. It was left open whether </w:t>
      </w:r>
      <w:r w:rsidR="004978B1">
        <w:t>for some scenarios the value can be smaller, or whether to introduce a UE capability to support shorter processing time.</w:t>
      </w:r>
    </w:p>
    <w:tbl>
      <w:tblPr>
        <w:tblStyle w:val="TableGrid"/>
        <w:tblW w:w="0" w:type="auto"/>
        <w:tblLook w:val="04A0" w:firstRow="1" w:lastRow="0" w:firstColumn="1" w:lastColumn="0" w:noHBand="0" w:noVBand="1"/>
      </w:tblPr>
      <w:tblGrid>
        <w:gridCol w:w="9617"/>
      </w:tblGrid>
      <w:tr w:rsidR="00A94651" w14:paraId="179F2CA2" w14:textId="77777777" w:rsidTr="00A94651">
        <w:tc>
          <w:tcPr>
            <w:tcW w:w="9617" w:type="dxa"/>
          </w:tcPr>
          <w:p w14:paraId="1A252D09" w14:textId="77777777" w:rsidR="00A94651" w:rsidRPr="00A94651" w:rsidRDefault="00A94651" w:rsidP="00A94651">
            <w:pPr>
              <w:spacing w:after="120"/>
              <w:jc w:val="left"/>
              <w:rPr>
                <w:rFonts w:eastAsia="Times New Roman" w:cs="Times New Roman"/>
                <w:szCs w:val="20"/>
                <w:lang w:val="en-GB"/>
              </w:rPr>
            </w:pPr>
            <w:r w:rsidRPr="00A94651">
              <w:rPr>
                <w:rFonts w:eastAsia="Times New Roman" w:cs="Times New Roman"/>
                <w:b/>
                <w:bCs/>
                <w:szCs w:val="20"/>
                <w:u w:val="single"/>
                <w:lang w:val="en-GB"/>
              </w:rPr>
              <w:t>Issue 3-2-1-1: Shorter Processing time?</w:t>
            </w:r>
          </w:p>
          <w:p w14:paraId="1F3D6DC4" w14:textId="77777777" w:rsidR="00A94651" w:rsidRPr="0029150F" w:rsidRDefault="00A94651" w:rsidP="00A94651">
            <w:pPr>
              <w:spacing w:after="120"/>
              <w:ind w:left="540"/>
              <w:jc w:val="left"/>
              <w:rPr>
                <w:rFonts w:eastAsia="Times New Roman" w:cs="Times New Roman"/>
                <w:szCs w:val="20"/>
                <w:lang w:val="en-GB"/>
              </w:rPr>
            </w:pPr>
            <w:r w:rsidRPr="00A94651">
              <w:rPr>
                <w:rFonts w:eastAsia="Times New Roman" w:cs="Times New Roman"/>
                <w:szCs w:val="20"/>
                <w:lang w:val="en-GB"/>
              </w:rPr>
              <w:t xml:space="preserve">&lt; </w:t>
            </w:r>
            <w:r w:rsidRPr="00A94651">
              <w:rPr>
                <w:rFonts w:eastAsia="Times New Roman" w:cs="Times New Roman"/>
                <w:b/>
                <w:bCs/>
                <w:szCs w:val="20"/>
                <w:highlight w:val="green"/>
                <w:lang w:val="en-GB"/>
              </w:rPr>
              <w:t>Agreement</w:t>
            </w:r>
            <w:r w:rsidRPr="00A94651">
              <w:rPr>
                <w:rFonts w:eastAsia="Times New Roman" w:cs="Times New Roman"/>
                <w:szCs w:val="20"/>
                <w:highlight w:val="green"/>
                <w:lang w:val="en-GB"/>
              </w:rPr>
              <w:t xml:space="preserve">&gt;: </w:t>
            </w:r>
            <w:r w:rsidRPr="0029150F">
              <w:rPr>
                <w:rFonts w:eastAsia="Times New Roman" w:cs="Times New Roman"/>
                <w:szCs w:val="20"/>
                <w:lang w:val="en-GB"/>
              </w:rPr>
              <w:t>Further discuss whether and how to define a shorter T</w:t>
            </w:r>
            <w:r w:rsidRPr="0029150F">
              <w:rPr>
                <w:rFonts w:eastAsia="Times New Roman" w:cs="Times New Roman"/>
                <w:szCs w:val="20"/>
                <w:vertAlign w:val="subscript"/>
                <w:lang w:val="en-GB"/>
              </w:rPr>
              <w:t xml:space="preserve"> </w:t>
            </w:r>
            <w:proofErr w:type="spellStart"/>
            <w:r w:rsidRPr="0029150F">
              <w:rPr>
                <w:rFonts w:eastAsia="Times New Roman" w:cs="Times New Roman"/>
                <w:szCs w:val="20"/>
                <w:vertAlign w:val="subscript"/>
                <w:lang w:val="en-GB"/>
              </w:rPr>
              <w:t>LTM_processing</w:t>
            </w:r>
            <w:proofErr w:type="spellEnd"/>
            <w:r w:rsidRPr="0029150F">
              <w:rPr>
                <w:rFonts w:eastAsia="Times New Roman" w:cs="Times New Roman"/>
                <w:szCs w:val="20"/>
                <w:lang w:val="en-GB"/>
              </w:rPr>
              <w:t xml:space="preserve"> in cell switch delay requirements in maintenance part.</w:t>
            </w:r>
          </w:p>
          <w:p w14:paraId="12A8B439" w14:textId="77777777" w:rsidR="00A94651" w:rsidRPr="0029150F" w:rsidRDefault="00A94651" w:rsidP="00A94651">
            <w:pPr>
              <w:numPr>
                <w:ilvl w:val="0"/>
                <w:numId w:val="26"/>
              </w:numPr>
              <w:spacing w:after="120"/>
              <w:jc w:val="left"/>
              <w:textAlignment w:val="center"/>
              <w:rPr>
                <w:rFonts w:ascii="Calibri" w:eastAsia="Times New Roman" w:hAnsi="Calibri" w:cs="Calibri"/>
                <w:sz w:val="22"/>
                <w:lang w:val="en-GB"/>
              </w:rPr>
            </w:pPr>
            <w:r w:rsidRPr="0029150F">
              <w:rPr>
                <w:rFonts w:eastAsia="Times New Roman" w:cs="Times New Roman"/>
                <w:szCs w:val="20"/>
                <w:lang w:val="en-GB"/>
              </w:rPr>
              <w:t xml:space="preserve">Option 1 (CATT, Nokia, ZTE, Huawei): </w:t>
            </w:r>
            <w:r w:rsidRPr="0029150F">
              <w:rPr>
                <w:rFonts w:eastAsia="Times New Roman" w:cs="Times New Roman"/>
                <w:sz w:val="21"/>
                <w:szCs w:val="21"/>
                <w:lang w:val="en-GB"/>
              </w:rPr>
              <w:t>T</w:t>
            </w:r>
            <w:r w:rsidRPr="0029150F">
              <w:rPr>
                <w:rFonts w:eastAsia="Times New Roman" w:cs="Times New Roman"/>
                <w:sz w:val="21"/>
                <w:szCs w:val="21"/>
                <w:vertAlign w:val="subscript"/>
                <w:lang w:val="en-GB"/>
              </w:rPr>
              <w:t>processing,2</w:t>
            </w:r>
            <w:r w:rsidRPr="0029150F">
              <w:rPr>
                <w:rFonts w:eastAsia="Times New Roman" w:cs="Times New Roman"/>
                <w:sz w:val="21"/>
                <w:szCs w:val="21"/>
                <w:lang w:val="en-GB"/>
              </w:rPr>
              <w:t>/ T</w:t>
            </w:r>
            <w:r w:rsidRPr="0029150F">
              <w:rPr>
                <w:rFonts w:eastAsia="Times New Roman" w:cs="Times New Roman"/>
                <w:sz w:val="21"/>
                <w:szCs w:val="21"/>
                <w:vertAlign w:val="subscript"/>
                <w:lang w:val="en-GB"/>
              </w:rPr>
              <w:t>LTM-processing</w:t>
            </w:r>
            <w:r w:rsidRPr="0029150F">
              <w:rPr>
                <w:rFonts w:eastAsia="Times New Roman" w:cs="Times New Roman"/>
                <w:sz w:val="21"/>
                <w:szCs w:val="21"/>
                <w:lang w:val="en-GB"/>
              </w:rPr>
              <w:t xml:space="preserve"> can be reduced when target </w:t>
            </w:r>
            <w:proofErr w:type="spellStart"/>
            <w:r w:rsidRPr="0029150F">
              <w:rPr>
                <w:rFonts w:eastAsia="Times New Roman" w:cs="Times New Roman"/>
                <w:sz w:val="21"/>
                <w:szCs w:val="21"/>
                <w:lang w:val="en-GB"/>
              </w:rPr>
              <w:t>Pcell</w:t>
            </w:r>
            <w:proofErr w:type="spellEnd"/>
            <w:r w:rsidRPr="0029150F">
              <w:rPr>
                <w:rFonts w:eastAsia="Times New Roman" w:cs="Times New Roman"/>
                <w:sz w:val="21"/>
                <w:szCs w:val="21"/>
                <w:lang w:val="en-GB"/>
              </w:rPr>
              <w:t>/</w:t>
            </w:r>
            <w:proofErr w:type="spellStart"/>
            <w:r w:rsidRPr="0029150F">
              <w:rPr>
                <w:rFonts w:eastAsia="Times New Roman" w:cs="Times New Roman"/>
                <w:sz w:val="21"/>
                <w:szCs w:val="21"/>
                <w:lang w:val="en-GB"/>
              </w:rPr>
              <w:t>SCell</w:t>
            </w:r>
            <w:proofErr w:type="spellEnd"/>
            <w:r w:rsidRPr="0029150F">
              <w:rPr>
                <w:rFonts w:eastAsia="Times New Roman" w:cs="Times New Roman"/>
                <w:sz w:val="21"/>
                <w:szCs w:val="21"/>
                <w:lang w:val="en-GB"/>
              </w:rPr>
              <w:t xml:space="preserve"> is current </w:t>
            </w:r>
            <w:proofErr w:type="spellStart"/>
            <w:r w:rsidRPr="0029150F">
              <w:rPr>
                <w:rFonts w:eastAsia="Times New Roman" w:cs="Times New Roman"/>
                <w:sz w:val="21"/>
                <w:szCs w:val="21"/>
                <w:lang w:val="en-GB"/>
              </w:rPr>
              <w:t>SCell</w:t>
            </w:r>
            <w:proofErr w:type="spellEnd"/>
            <w:r w:rsidRPr="0029150F">
              <w:rPr>
                <w:rFonts w:eastAsia="Times New Roman" w:cs="Times New Roman"/>
                <w:sz w:val="21"/>
                <w:szCs w:val="21"/>
                <w:lang w:val="en-GB"/>
              </w:rPr>
              <w:t>/</w:t>
            </w:r>
            <w:proofErr w:type="spellStart"/>
            <w:r w:rsidRPr="0029150F">
              <w:rPr>
                <w:rFonts w:eastAsia="Times New Roman" w:cs="Times New Roman"/>
                <w:sz w:val="21"/>
                <w:szCs w:val="21"/>
                <w:lang w:val="en-GB"/>
              </w:rPr>
              <w:t>PCell</w:t>
            </w:r>
            <w:proofErr w:type="spellEnd"/>
            <w:r w:rsidRPr="0029150F">
              <w:rPr>
                <w:rFonts w:eastAsia="Times New Roman" w:cs="Times New Roman"/>
                <w:sz w:val="21"/>
                <w:szCs w:val="21"/>
                <w:lang w:val="en-GB"/>
              </w:rPr>
              <w:t>.</w:t>
            </w:r>
          </w:p>
          <w:p w14:paraId="6D16B523" w14:textId="77777777" w:rsidR="00A94651" w:rsidRPr="0029150F" w:rsidRDefault="00A94651" w:rsidP="00A94651">
            <w:pPr>
              <w:numPr>
                <w:ilvl w:val="1"/>
                <w:numId w:val="26"/>
              </w:numPr>
              <w:spacing w:after="120"/>
              <w:jc w:val="left"/>
              <w:textAlignment w:val="center"/>
              <w:rPr>
                <w:rFonts w:ascii="Calibri" w:eastAsia="Times New Roman" w:hAnsi="Calibri" w:cs="Calibri"/>
                <w:sz w:val="22"/>
                <w:lang w:val="en-GB"/>
              </w:rPr>
            </w:pPr>
            <w:r w:rsidRPr="0029150F">
              <w:rPr>
                <w:rFonts w:eastAsia="Times New Roman" w:cs="Times New Roman"/>
                <w:szCs w:val="20"/>
                <w:lang w:val="en-GB"/>
              </w:rPr>
              <w:t>Option 1a (CATT)</w:t>
            </w:r>
          </w:p>
          <w:p w14:paraId="1B2FF607" w14:textId="77777777" w:rsidR="00A94651" w:rsidRPr="0029150F" w:rsidRDefault="00A94651" w:rsidP="00A94651">
            <w:pPr>
              <w:numPr>
                <w:ilvl w:val="2"/>
                <w:numId w:val="26"/>
              </w:numPr>
              <w:spacing w:after="120"/>
              <w:jc w:val="left"/>
              <w:textAlignment w:val="center"/>
              <w:rPr>
                <w:rFonts w:ascii="Calibri" w:eastAsia="Times New Roman" w:hAnsi="Calibri" w:cs="Calibri"/>
                <w:sz w:val="22"/>
                <w:lang w:val="en-GB"/>
              </w:rPr>
            </w:pPr>
            <w:r w:rsidRPr="0029150F">
              <w:rPr>
                <w:rFonts w:eastAsia="Times New Roman" w:cs="Times New Roman"/>
                <w:sz w:val="21"/>
                <w:szCs w:val="21"/>
                <w:lang w:val="en-GB"/>
              </w:rPr>
              <w:t xml:space="preserve">RAN4 to discuss whether and how to differently define the requirements depending on whether the </w:t>
            </w:r>
            <w:proofErr w:type="spellStart"/>
            <w:r w:rsidRPr="0029150F">
              <w:rPr>
                <w:rFonts w:eastAsia="Times New Roman" w:cs="Times New Roman"/>
                <w:sz w:val="21"/>
                <w:szCs w:val="21"/>
                <w:lang w:val="en-GB"/>
              </w:rPr>
              <w:t>SCell</w:t>
            </w:r>
            <w:proofErr w:type="spellEnd"/>
            <w:r w:rsidRPr="0029150F">
              <w:rPr>
                <w:rFonts w:eastAsia="Times New Roman" w:cs="Times New Roman"/>
                <w:sz w:val="21"/>
                <w:szCs w:val="21"/>
                <w:lang w:val="en-GB"/>
              </w:rPr>
              <w:t xml:space="preserve"> is for DL-only or both DL/UL.</w:t>
            </w:r>
          </w:p>
          <w:p w14:paraId="19FE3D31" w14:textId="77777777" w:rsidR="00A94651" w:rsidRPr="0029150F" w:rsidRDefault="00A94651" w:rsidP="00A94651">
            <w:pPr>
              <w:numPr>
                <w:ilvl w:val="0"/>
                <w:numId w:val="26"/>
              </w:numPr>
              <w:spacing w:after="120"/>
              <w:jc w:val="left"/>
              <w:textAlignment w:val="center"/>
              <w:rPr>
                <w:rFonts w:ascii="Calibri" w:eastAsia="Times New Roman" w:hAnsi="Calibri" w:cs="Calibri"/>
                <w:sz w:val="22"/>
                <w:lang w:val="en-GB"/>
              </w:rPr>
            </w:pPr>
            <w:r w:rsidRPr="0029150F">
              <w:rPr>
                <w:rFonts w:eastAsia="Times New Roman" w:cs="Times New Roman"/>
                <w:szCs w:val="20"/>
                <w:lang w:val="en-GB"/>
              </w:rPr>
              <w:t>Option 2 (ZTE, MTK, Ericsson): introduce a UE capability for shorter T</w:t>
            </w:r>
            <w:r w:rsidRPr="0029150F">
              <w:rPr>
                <w:rFonts w:eastAsia="Times New Roman" w:cs="Times New Roman"/>
                <w:szCs w:val="20"/>
                <w:vertAlign w:val="subscript"/>
                <w:lang w:val="en-GB"/>
              </w:rPr>
              <w:t>processing,2</w:t>
            </w:r>
            <w:r w:rsidRPr="0029150F">
              <w:rPr>
                <w:rFonts w:eastAsia="Times New Roman" w:cs="Times New Roman"/>
                <w:szCs w:val="20"/>
                <w:lang w:val="en-GB"/>
              </w:rPr>
              <w:t>/ T</w:t>
            </w:r>
            <w:r w:rsidRPr="0029150F">
              <w:rPr>
                <w:rFonts w:eastAsia="Times New Roman" w:cs="Times New Roman"/>
                <w:szCs w:val="20"/>
                <w:vertAlign w:val="subscript"/>
                <w:lang w:val="en-GB"/>
              </w:rPr>
              <w:t>LTM-processing</w:t>
            </w:r>
            <w:r w:rsidRPr="0029150F">
              <w:rPr>
                <w:rFonts w:eastAsia="Times New Roman" w:cs="Times New Roman"/>
                <w:szCs w:val="20"/>
                <w:lang w:val="en-GB"/>
              </w:rPr>
              <w:t>.</w:t>
            </w:r>
          </w:p>
          <w:p w14:paraId="497E41B0" w14:textId="77777777" w:rsidR="00A94651" w:rsidRPr="0029150F" w:rsidRDefault="00A94651" w:rsidP="00A94651">
            <w:pPr>
              <w:numPr>
                <w:ilvl w:val="1"/>
                <w:numId w:val="26"/>
              </w:numPr>
              <w:spacing w:after="120"/>
              <w:jc w:val="left"/>
              <w:textAlignment w:val="center"/>
              <w:rPr>
                <w:rFonts w:ascii="Calibri" w:eastAsia="Times New Roman" w:hAnsi="Calibri" w:cs="Calibri"/>
                <w:sz w:val="22"/>
                <w:lang w:val="en-GB"/>
              </w:rPr>
            </w:pPr>
            <w:r w:rsidRPr="0029150F">
              <w:rPr>
                <w:rFonts w:eastAsia="Times New Roman" w:cs="Times New Roman"/>
                <w:szCs w:val="20"/>
                <w:lang w:val="en-GB"/>
              </w:rPr>
              <w:t>Option 2a (ZTE): Introduce UE capability with up to 2 candidate values, one value is 20ms, and FFS the other one.</w:t>
            </w:r>
          </w:p>
          <w:p w14:paraId="0BAAE252" w14:textId="77777777" w:rsidR="00A94651" w:rsidRPr="0029150F" w:rsidRDefault="00A94651" w:rsidP="00A94651">
            <w:pPr>
              <w:numPr>
                <w:ilvl w:val="1"/>
                <w:numId w:val="26"/>
              </w:numPr>
              <w:spacing w:after="120"/>
              <w:jc w:val="left"/>
              <w:textAlignment w:val="center"/>
              <w:rPr>
                <w:rFonts w:ascii="Calibri" w:eastAsia="Times New Roman" w:hAnsi="Calibri" w:cs="Calibri"/>
                <w:sz w:val="22"/>
                <w:lang w:val="en-GB"/>
              </w:rPr>
            </w:pPr>
            <w:r w:rsidRPr="0029150F">
              <w:rPr>
                <w:rFonts w:eastAsia="Times New Roman" w:cs="Times New Roman"/>
                <w:szCs w:val="20"/>
                <w:lang w:val="en-GB"/>
              </w:rPr>
              <w:t xml:space="preserve">Option 2b (MTK): The candidate reduced values can be [10ms, 15ms]. </w:t>
            </w:r>
          </w:p>
          <w:p w14:paraId="35B90E0D" w14:textId="77777777" w:rsidR="00A94651" w:rsidRPr="0029150F" w:rsidRDefault="00A94651" w:rsidP="00A94651">
            <w:pPr>
              <w:numPr>
                <w:ilvl w:val="1"/>
                <w:numId w:val="26"/>
              </w:numPr>
              <w:spacing w:after="120"/>
              <w:jc w:val="left"/>
              <w:textAlignment w:val="center"/>
              <w:rPr>
                <w:rFonts w:ascii="Calibri" w:eastAsia="Times New Roman" w:hAnsi="Calibri" w:cs="Calibri"/>
                <w:sz w:val="22"/>
                <w:lang w:val="en-GB"/>
              </w:rPr>
            </w:pPr>
            <w:r w:rsidRPr="0029150F">
              <w:rPr>
                <w:rFonts w:eastAsia="Times New Roman" w:cs="Times New Roman"/>
                <w:szCs w:val="20"/>
                <w:lang w:val="en-GB"/>
              </w:rPr>
              <w:t>Option 2c (Ericsson): potential values of 10ms, 20ms.</w:t>
            </w:r>
          </w:p>
          <w:p w14:paraId="4AAE311E" w14:textId="77777777" w:rsidR="00B56ECE" w:rsidRDefault="00B56ECE" w:rsidP="00A94651"/>
        </w:tc>
      </w:tr>
    </w:tbl>
    <w:p w14:paraId="77BB2E3A" w14:textId="77777777" w:rsidR="00B56ECE" w:rsidRDefault="00B56ECE" w:rsidP="00A94651"/>
    <w:p w14:paraId="16B1E6AF" w14:textId="1B04B1D2" w:rsidR="00F17EE2" w:rsidRDefault="00F17EE2" w:rsidP="00A94651">
      <w:r>
        <w:t>One of the main goals of LTM was to shorten the cell switch delay</w:t>
      </w:r>
      <w:r w:rsidR="00182EEB">
        <w:t xml:space="preserve"> </w:t>
      </w:r>
      <w:r w:rsidR="00CA26DF">
        <w:t>compared to</w:t>
      </w:r>
      <w:r w:rsidR="00182EEB">
        <w:t xml:space="preserve"> L3-based handover. </w:t>
      </w:r>
      <w:r w:rsidR="00B70EBF">
        <w:t>LTM c</w:t>
      </w:r>
      <w:r w:rsidR="00182EEB">
        <w:t xml:space="preserve">ell switch </w:t>
      </w:r>
      <w:r w:rsidR="00CA26DF">
        <w:t xml:space="preserve">delay may </w:t>
      </w:r>
      <w:r w:rsidR="00182EEB">
        <w:t xml:space="preserve">indeed be somewhat shorter if TCI activation and early RACH are performed, but if these steps are skipped, the interruption caused by the cell switch may </w:t>
      </w:r>
      <w:proofErr w:type="gramStart"/>
      <w:r w:rsidR="00182EEB">
        <w:t>actually be</w:t>
      </w:r>
      <w:proofErr w:type="gramEnd"/>
      <w:r w:rsidR="00182EEB">
        <w:t xml:space="preserve"> longer than L3 HO interruption, when taking into account that L3 HO</w:t>
      </w:r>
      <w:r w:rsidR="00182EEB" w:rsidRPr="00104AC3">
        <w:rPr>
          <w:i/>
          <w:iCs/>
        </w:rPr>
        <w:t xml:space="preserve"> interruption</w:t>
      </w:r>
      <w:r w:rsidR="00182EEB">
        <w:t xml:space="preserve"> does not contain </w:t>
      </w:r>
      <w:r w:rsidR="00BB2501">
        <w:t xml:space="preserve">the </w:t>
      </w:r>
      <w:r w:rsidR="00182EEB">
        <w:t>RRC processing time, which the LTM cell switch interruption</w:t>
      </w:r>
      <w:r w:rsidR="001F107F">
        <w:t xml:space="preserve"> now</w:t>
      </w:r>
      <w:r w:rsidR="00182EEB">
        <w:t xml:space="preserve"> contains. </w:t>
      </w:r>
      <w:r w:rsidR="003153EF">
        <w:t>Hence, we think it is reasonable that RAN4 continues to consider whether the cell switch delay can still be shortened, at least in some scenarios.</w:t>
      </w:r>
    </w:p>
    <w:p w14:paraId="7BD9B51E" w14:textId="77DD8B0D" w:rsidR="003153EF" w:rsidRDefault="00C824E5" w:rsidP="00A94651">
      <w:r>
        <w:t>Based on the discussions during the WI, it seemed obvious that for the basic scenario</w:t>
      </w:r>
      <w:r w:rsidR="00363546">
        <w:t>, where the target cell is a neighboring cell</w:t>
      </w:r>
      <w:r>
        <w:t xml:space="preserve">, no UE vendor thought that the UE processing delay </w:t>
      </w:r>
      <w:proofErr w:type="spellStart"/>
      <w:r>
        <w:t>T</w:t>
      </w:r>
      <w:r w:rsidRPr="00104AC3">
        <w:rPr>
          <w:vertAlign w:val="subscript"/>
        </w:rPr>
        <w:t>LTM_processing</w:t>
      </w:r>
      <w:proofErr w:type="spellEnd"/>
      <w:r>
        <w:t xml:space="preserve"> can be shortened from the agreed 20 </w:t>
      </w:r>
      <w:proofErr w:type="spellStart"/>
      <w:r>
        <w:t>ms</w:t>
      </w:r>
      <w:proofErr w:type="spellEnd"/>
      <w:r>
        <w:t xml:space="preserve"> or 40 </w:t>
      </w:r>
      <w:proofErr w:type="spellStart"/>
      <w:r>
        <w:t>ms.</w:t>
      </w:r>
      <w:proofErr w:type="spellEnd"/>
      <w:r>
        <w:t xml:space="preserve"> </w:t>
      </w:r>
      <w:r>
        <w:lastRenderedPageBreak/>
        <w:t>However, there were proposals that for the scenario when the target cell is a current serving cell, the processing time could be shortened to some extent. We continue supporting this proposal</w:t>
      </w:r>
      <w:r w:rsidR="005200F2">
        <w:t>.</w:t>
      </w:r>
    </w:p>
    <w:p w14:paraId="0F0793E5" w14:textId="30B9D295" w:rsidR="005200F2" w:rsidRDefault="005200F2" w:rsidP="005200F2">
      <w:pPr>
        <w:pStyle w:val="RAN4proposal"/>
      </w:pPr>
      <w:bookmarkStart w:id="7" w:name="_Toc159234212"/>
      <w:proofErr w:type="spellStart"/>
      <w:r>
        <w:t>T</w:t>
      </w:r>
      <w:r w:rsidRPr="0029150F">
        <w:rPr>
          <w:vertAlign w:val="subscript"/>
        </w:rPr>
        <w:t>L</w:t>
      </w:r>
      <w:r w:rsidR="0029150F" w:rsidRPr="0029150F">
        <w:rPr>
          <w:vertAlign w:val="subscript"/>
        </w:rPr>
        <w:t>TM</w:t>
      </w:r>
      <w:r w:rsidRPr="0029150F">
        <w:rPr>
          <w:vertAlign w:val="subscript"/>
        </w:rPr>
        <w:t>_processing</w:t>
      </w:r>
      <w:proofErr w:type="spellEnd"/>
      <w:r>
        <w:t xml:space="preserve"> </w:t>
      </w:r>
      <w:r w:rsidR="00846751">
        <w:t>to be reduced for the case when the target cell is a current serving cell.</w:t>
      </w:r>
      <w:bookmarkEnd w:id="7"/>
    </w:p>
    <w:p w14:paraId="045BD60B" w14:textId="0419C880" w:rsidR="002E2AB2" w:rsidRDefault="00C44A1B" w:rsidP="00A94651">
      <w:r>
        <w:t xml:space="preserve">Regarding the </w:t>
      </w:r>
      <w:r w:rsidR="00A8313E">
        <w:t xml:space="preserve">discussion </w:t>
      </w:r>
      <w:r>
        <w:t xml:space="preserve">about </w:t>
      </w:r>
      <w:r w:rsidR="00A8313E">
        <w:t xml:space="preserve">UE capability for shorter processing delay, </w:t>
      </w:r>
      <w:r>
        <w:t>this proposal would need further clarification on the scenarios for which it applies.</w:t>
      </w:r>
      <w:r w:rsidR="00B5348D">
        <w:t xml:space="preserve"> Also, the following agreement refers that the capability would consider both </w:t>
      </w:r>
      <w:proofErr w:type="spellStart"/>
      <w:r w:rsidR="00B5348D">
        <w:t>T</w:t>
      </w:r>
      <w:r w:rsidR="00B5348D" w:rsidRPr="00104AC3">
        <w:rPr>
          <w:vertAlign w:val="subscript"/>
        </w:rPr>
        <w:t>LTM_processing</w:t>
      </w:r>
      <w:proofErr w:type="spellEnd"/>
      <w:r w:rsidR="00B5348D">
        <w:t xml:space="preserve"> and </w:t>
      </w:r>
      <w:proofErr w:type="spellStart"/>
      <w:r w:rsidR="00B5348D">
        <w:t>T</w:t>
      </w:r>
      <w:r w:rsidR="00DB2FA4" w:rsidRPr="00104AC3">
        <w:rPr>
          <w:vertAlign w:val="subscript"/>
        </w:rPr>
        <w:t>LTM_RRC_processing</w:t>
      </w:r>
      <w:proofErr w:type="spellEnd"/>
      <w:r w:rsidR="00DB2FA4">
        <w:t>, so it needs to be clarified what is the intention.</w:t>
      </w:r>
    </w:p>
    <w:tbl>
      <w:tblPr>
        <w:tblStyle w:val="TableGrid"/>
        <w:tblW w:w="0" w:type="auto"/>
        <w:tblLook w:val="04A0" w:firstRow="1" w:lastRow="0" w:firstColumn="1" w:lastColumn="0" w:noHBand="0" w:noVBand="1"/>
      </w:tblPr>
      <w:tblGrid>
        <w:gridCol w:w="9617"/>
      </w:tblGrid>
      <w:tr w:rsidR="00A94651" w14:paraId="69ACC007" w14:textId="77777777" w:rsidTr="00A94651">
        <w:tc>
          <w:tcPr>
            <w:tcW w:w="9617" w:type="dxa"/>
          </w:tcPr>
          <w:p w14:paraId="0A84E0C3" w14:textId="77777777" w:rsidR="00A94651" w:rsidRPr="00A94651" w:rsidRDefault="00A94651" w:rsidP="00A94651">
            <w:pPr>
              <w:spacing w:after="120"/>
              <w:jc w:val="left"/>
              <w:rPr>
                <w:rFonts w:eastAsia="Times New Roman" w:cs="Times New Roman"/>
                <w:b/>
                <w:bCs/>
                <w:szCs w:val="20"/>
                <w:u w:val="single"/>
                <w:lang w:val="en-GB"/>
              </w:rPr>
            </w:pPr>
            <w:r w:rsidRPr="00A94651">
              <w:rPr>
                <w:rFonts w:eastAsia="Times New Roman" w:cs="Times New Roman"/>
                <w:b/>
                <w:bCs/>
                <w:szCs w:val="20"/>
                <w:u w:val="single"/>
                <w:lang w:val="en-GB"/>
              </w:rPr>
              <w:t xml:space="preserve">Issue 3-2-4-1: </w:t>
            </w:r>
            <w:proofErr w:type="spellStart"/>
            <w:r w:rsidRPr="00A94651">
              <w:rPr>
                <w:rFonts w:eastAsia="Times New Roman" w:cs="Times New Roman"/>
                <w:b/>
                <w:bCs/>
                <w:szCs w:val="20"/>
                <w:u w:val="single"/>
                <w:lang w:val="en-GB"/>
              </w:rPr>
              <w:t>Tinterruption</w:t>
            </w:r>
            <w:proofErr w:type="spellEnd"/>
            <w:r w:rsidRPr="00A94651">
              <w:rPr>
                <w:rFonts w:eastAsia="Times New Roman" w:cs="Times New Roman"/>
                <w:b/>
                <w:bCs/>
                <w:szCs w:val="20"/>
                <w:u w:val="single"/>
                <w:lang w:val="en-GB"/>
              </w:rPr>
              <w:t xml:space="preserve"> of </w:t>
            </w:r>
            <w:proofErr w:type="spellStart"/>
            <w:r w:rsidRPr="00A94651">
              <w:rPr>
                <w:rFonts w:eastAsia="Times New Roman" w:cs="Times New Roman"/>
                <w:b/>
                <w:bCs/>
                <w:szCs w:val="20"/>
                <w:u w:val="single"/>
                <w:lang w:val="en-GB"/>
              </w:rPr>
              <w:t>PCell</w:t>
            </w:r>
            <w:proofErr w:type="spellEnd"/>
            <w:r w:rsidRPr="00A94651">
              <w:rPr>
                <w:rFonts w:eastAsia="Times New Roman" w:cs="Times New Roman"/>
                <w:b/>
                <w:bCs/>
                <w:szCs w:val="20"/>
                <w:u w:val="single"/>
                <w:lang w:val="en-GB"/>
              </w:rPr>
              <w:t>/</w:t>
            </w:r>
            <w:proofErr w:type="spellStart"/>
            <w:r w:rsidRPr="00A94651">
              <w:rPr>
                <w:rFonts w:eastAsia="Times New Roman" w:cs="Times New Roman"/>
                <w:b/>
                <w:bCs/>
                <w:szCs w:val="20"/>
                <w:u w:val="single"/>
                <w:lang w:val="en-GB"/>
              </w:rPr>
              <w:t>PSCell</w:t>
            </w:r>
            <w:proofErr w:type="spellEnd"/>
            <w:r w:rsidRPr="00A94651">
              <w:rPr>
                <w:rFonts w:eastAsia="Times New Roman" w:cs="Times New Roman"/>
                <w:b/>
                <w:bCs/>
                <w:szCs w:val="20"/>
                <w:u w:val="single"/>
                <w:lang w:val="en-GB"/>
              </w:rPr>
              <w:t xml:space="preserve"> switch</w:t>
            </w:r>
          </w:p>
          <w:p w14:paraId="26AF456D" w14:textId="77777777" w:rsidR="00A94651" w:rsidRPr="00A94651" w:rsidRDefault="00A94651" w:rsidP="00A94651">
            <w:pPr>
              <w:ind w:left="540"/>
              <w:jc w:val="left"/>
              <w:rPr>
                <w:rFonts w:ascii="Calibri" w:eastAsia="Times New Roman" w:hAnsi="Calibri" w:cs="Calibri"/>
                <w:sz w:val="22"/>
              </w:rPr>
            </w:pPr>
            <w:r w:rsidRPr="00A94651">
              <w:rPr>
                <w:rFonts w:ascii="Calibri" w:eastAsia="Times New Roman" w:hAnsi="Calibri" w:cs="Calibri"/>
                <w:sz w:val="22"/>
              </w:rPr>
              <w:t> </w:t>
            </w:r>
          </w:p>
          <w:p w14:paraId="2D071CFF" w14:textId="77777777" w:rsidR="00A94651" w:rsidRPr="00A94651" w:rsidRDefault="00A94651" w:rsidP="00A94651">
            <w:pPr>
              <w:spacing w:after="180"/>
              <w:ind w:left="540"/>
              <w:jc w:val="left"/>
              <w:rPr>
                <w:rFonts w:eastAsia="Times New Roman" w:cs="Times New Roman"/>
                <w:szCs w:val="20"/>
                <w:lang w:val="en-GB"/>
              </w:rPr>
            </w:pPr>
            <w:r w:rsidRPr="00A94651">
              <w:rPr>
                <w:rFonts w:eastAsia="Times New Roman" w:cs="Times New Roman"/>
                <w:szCs w:val="20"/>
                <w:lang w:val="en-GB"/>
              </w:rPr>
              <w:t>Online Agreement</w:t>
            </w:r>
          </w:p>
          <w:p w14:paraId="04F03789" w14:textId="77777777" w:rsidR="00A94651" w:rsidRPr="00A94651" w:rsidRDefault="00A94651" w:rsidP="00A94651">
            <w:pPr>
              <w:spacing w:after="180"/>
              <w:ind w:left="540"/>
              <w:jc w:val="left"/>
              <w:rPr>
                <w:rFonts w:eastAsia="Times New Roman" w:cs="Times New Roman"/>
                <w:szCs w:val="20"/>
                <w:lang w:val="en-GB"/>
              </w:rPr>
            </w:pPr>
            <w:r w:rsidRPr="00A94651">
              <w:rPr>
                <w:rFonts w:eastAsia="Times New Roman" w:cs="Times New Roman"/>
                <w:b/>
                <w:bCs/>
                <w:szCs w:val="20"/>
                <w:highlight w:val="green"/>
                <w:lang w:val="en-GB"/>
              </w:rPr>
              <w:t>&lt; Agreement&gt;</w:t>
            </w:r>
          </w:p>
          <w:p w14:paraId="0E8F2E88" w14:textId="77777777" w:rsidR="00A94651" w:rsidRPr="00A71B87" w:rsidRDefault="00A94651" w:rsidP="00A94651">
            <w:pPr>
              <w:numPr>
                <w:ilvl w:val="0"/>
                <w:numId w:val="28"/>
              </w:numPr>
              <w:spacing w:after="120"/>
              <w:jc w:val="left"/>
              <w:textAlignment w:val="center"/>
              <w:rPr>
                <w:rFonts w:ascii="Calibri" w:eastAsia="Times New Roman" w:hAnsi="Calibri" w:cs="Calibri"/>
                <w:sz w:val="22"/>
                <w:lang w:val="en-GB"/>
              </w:rPr>
            </w:pPr>
            <w:r w:rsidRPr="00A71B87">
              <w:rPr>
                <w:rFonts w:eastAsia="Times New Roman" w:cs="Times New Roman"/>
                <w:szCs w:val="20"/>
                <w:lang w:val="en-GB"/>
              </w:rPr>
              <w:t>T</w:t>
            </w:r>
            <w:r w:rsidRPr="00A71B87">
              <w:rPr>
                <w:rFonts w:eastAsia="Times New Roman" w:cs="Times New Roman"/>
                <w:szCs w:val="20"/>
                <w:vertAlign w:val="subscript"/>
                <w:lang w:val="en-GB"/>
              </w:rPr>
              <w:t>LTM-RRC-processing</w:t>
            </w:r>
            <w:r w:rsidRPr="00A71B87">
              <w:rPr>
                <w:rFonts w:eastAsia="Times New Roman" w:cs="Times New Roman"/>
                <w:szCs w:val="20"/>
                <w:lang w:val="en-GB"/>
              </w:rPr>
              <w:t>/</w:t>
            </w:r>
            <w:proofErr w:type="spellStart"/>
            <w:r w:rsidRPr="00A71B87">
              <w:rPr>
                <w:rFonts w:eastAsia="Times New Roman" w:cs="Times New Roman"/>
                <w:szCs w:val="20"/>
                <w:lang w:val="en-GB"/>
              </w:rPr>
              <w:t>T</w:t>
            </w:r>
            <w:r w:rsidRPr="00A71B87">
              <w:rPr>
                <w:rFonts w:eastAsia="Times New Roman" w:cs="Times New Roman"/>
                <w:szCs w:val="20"/>
                <w:vertAlign w:val="subscript"/>
                <w:lang w:val="en-GB"/>
              </w:rPr>
              <w:t>execution</w:t>
            </w:r>
            <w:proofErr w:type="spellEnd"/>
            <w:r w:rsidRPr="00A71B87">
              <w:rPr>
                <w:rFonts w:eastAsia="Times New Roman" w:cs="Times New Roman"/>
                <w:szCs w:val="20"/>
                <w:lang w:val="en-GB"/>
              </w:rPr>
              <w:t xml:space="preserve"> is part of the </w:t>
            </w:r>
            <w:proofErr w:type="gramStart"/>
            <w:r w:rsidRPr="00A71B87">
              <w:rPr>
                <w:rFonts w:eastAsia="Times New Roman" w:cs="Times New Roman"/>
                <w:szCs w:val="20"/>
                <w:lang w:val="en-GB"/>
              </w:rPr>
              <w:t>interruption</w:t>
            </w:r>
            <w:proofErr w:type="gramEnd"/>
          </w:p>
          <w:p w14:paraId="25F8CDE2" w14:textId="77777777" w:rsidR="00A94651" w:rsidRPr="00A71B87" w:rsidRDefault="00A94651" w:rsidP="00A94651">
            <w:pPr>
              <w:numPr>
                <w:ilvl w:val="0"/>
                <w:numId w:val="28"/>
              </w:numPr>
              <w:spacing w:after="120"/>
              <w:jc w:val="left"/>
              <w:textAlignment w:val="center"/>
              <w:rPr>
                <w:rFonts w:ascii="Calibri" w:eastAsia="Times New Roman" w:hAnsi="Calibri" w:cs="Calibri"/>
                <w:sz w:val="22"/>
                <w:lang w:val="en-GB"/>
              </w:rPr>
            </w:pPr>
            <w:r w:rsidRPr="00A71B87">
              <w:rPr>
                <w:rFonts w:eastAsia="Times New Roman" w:cs="Times New Roman"/>
                <w:szCs w:val="20"/>
                <w:lang w:val="en-GB"/>
              </w:rPr>
              <w:t>Further discussion whether to introduce UE capability on “T</w:t>
            </w:r>
            <w:r w:rsidRPr="00A71B87">
              <w:rPr>
                <w:rFonts w:eastAsia="Times New Roman" w:cs="Times New Roman"/>
                <w:szCs w:val="20"/>
                <w:vertAlign w:val="subscript"/>
                <w:lang w:val="en-GB"/>
              </w:rPr>
              <w:t>LTM-RRC-processing</w:t>
            </w:r>
            <w:r w:rsidRPr="00A71B87">
              <w:rPr>
                <w:rFonts w:eastAsia="Times New Roman" w:cs="Times New Roman"/>
                <w:szCs w:val="20"/>
                <w:lang w:val="en-GB"/>
              </w:rPr>
              <w:t>/</w:t>
            </w:r>
            <w:proofErr w:type="spellStart"/>
            <w:r w:rsidRPr="00A71B87">
              <w:rPr>
                <w:rFonts w:eastAsia="Times New Roman" w:cs="Times New Roman"/>
                <w:szCs w:val="20"/>
                <w:lang w:val="en-GB"/>
              </w:rPr>
              <w:t>T</w:t>
            </w:r>
            <w:r w:rsidRPr="00A71B87">
              <w:rPr>
                <w:rFonts w:eastAsia="Times New Roman" w:cs="Times New Roman"/>
                <w:szCs w:val="20"/>
                <w:vertAlign w:val="subscript"/>
                <w:lang w:val="en-GB"/>
              </w:rPr>
              <w:t>execution</w:t>
            </w:r>
            <w:proofErr w:type="spellEnd"/>
            <w:r w:rsidRPr="00A71B87">
              <w:rPr>
                <w:rFonts w:eastAsia="Times New Roman" w:cs="Times New Roman"/>
                <w:szCs w:val="20"/>
                <w:vertAlign w:val="subscript"/>
                <w:lang w:val="en-GB"/>
              </w:rPr>
              <w:t xml:space="preserve"> </w:t>
            </w:r>
            <w:r w:rsidRPr="00A71B87">
              <w:rPr>
                <w:rFonts w:eastAsia="Times New Roman" w:cs="Times New Roman"/>
                <w:szCs w:val="20"/>
                <w:lang w:val="en-GB"/>
              </w:rPr>
              <w:t>+ T</w:t>
            </w:r>
            <w:r w:rsidRPr="00A71B87">
              <w:rPr>
                <w:rFonts w:eastAsia="Times New Roman" w:cs="Times New Roman"/>
                <w:szCs w:val="20"/>
                <w:vertAlign w:val="subscript"/>
                <w:lang w:val="en-GB"/>
              </w:rPr>
              <w:t>processing,2</w:t>
            </w:r>
            <w:r w:rsidRPr="00A71B87">
              <w:rPr>
                <w:rFonts w:eastAsia="Times New Roman" w:cs="Times New Roman"/>
                <w:szCs w:val="20"/>
                <w:lang w:val="en-GB"/>
              </w:rPr>
              <w:t>” in maintenance phase.</w:t>
            </w:r>
          </w:p>
          <w:p w14:paraId="4D2D9B54" w14:textId="77777777" w:rsidR="00A94651" w:rsidRDefault="00A94651" w:rsidP="00A94651"/>
        </w:tc>
      </w:tr>
    </w:tbl>
    <w:p w14:paraId="1109349F" w14:textId="77777777" w:rsidR="00A94651" w:rsidRPr="00A94651" w:rsidRDefault="00A94651" w:rsidP="00A94651"/>
    <w:p w14:paraId="34BE7FA3" w14:textId="32427283" w:rsidR="005108CE" w:rsidRDefault="0097019E" w:rsidP="005A36E8">
      <w:pPr>
        <w:pStyle w:val="RAN4H2"/>
        <w:rPr>
          <w:rFonts w:eastAsiaTheme="minorEastAsia"/>
          <w:vertAlign w:val="subscript"/>
        </w:rPr>
      </w:pPr>
      <w:bookmarkStart w:id="8" w:name="_Hlk148514349"/>
      <w:proofErr w:type="spellStart"/>
      <w:r w:rsidRPr="005A36E8">
        <w:rPr>
          <w:rFonts w:eastAsiaTheme="minorEastAsia"/>
        </w:rPr>
        <w:t>T</w:t>
      </w:r>
      <w:r w:rsidRPr="005A36E8">
        <w:rPr>
          <w:rFonts w:eastAsiaTheme="minorEastAsia"/>
          <w:vertAlign w:val="subscript"/>
        </w:rPr>
        <w:t>first</w:t>
      </w:r>
      <w:proofErr w:type="spellEnd"/>
      <w:r w:rsidRPr="005A36E8">
        <w:rPr>
          <w:rFonts w:eastAsiaTheme="minorEastAsia"/>
          <w:vertAlign w:val="subscript"/>
        </w:rPr>
        <w:t>-RS</w:t>
      </w:r>
      <w:r w:rsidRPr="005A36E8">
        <w:rPr>
          <w:rFonts w:eastAsiaTheme="minorEastAsia"/>
        </w:rPr>
        <w:t xml:space="preserve"> and T</w:t>
      </w:r>
      <w:r w:rsidRPr="005A36E8">
        <w:rPr>
          <w:rFonts w:eastAsiaTheme="minorEastAsia"/>
          <w:vertAlign w:val="subscript"/>
        </w:rPr>
        <w:t>RS-</w:t>
      </w:r>
      <w:proofErr w:type="gramStart"/>
      <w:r w:rsidRPr="005A36E8">
        <w:rPr>
          <w:rFonts w:eastAsiaTheme="minorEastAsia"/>
          <w:vertAlign w:val="subscript"/>
        </w:rPr>
        <w:t>proc</w:t>
      </w:r>
      <w:proofErr w:type="gramEnd"/>
    </w:p>
    <w:p w14:paraId="5FAEAB6B" w14:textId="3E37B35B" w:rsidR="00A94651" w:rsidRDefault="007550E9" w:rsidP="00A94651">
      <w:r>
        <w:t xml:space="preserve">RAN4 agreed the following definition for </w:t>
      </w:r>
      <w:proofErr w:type="spellStart"/>
      <w:r>
        <w:t>T</w:t>
      </w:r>
      <w:r w:rsidRPr="00104AC3">
        <w:rPr>
          <w:vertAlign w:val="subscript"/>
        </w:rPr>
        <w:t>first</w:t>
      </w:r>
      <w:proofErr w:type="spellEnd"/>
      <w:r w:rsidRPr="00104AC3">
        <w:rPr>
          <w:vertAlign w:val="subscript"/>
        </w:rPr>
        <w:t>-RS</w:t>
      </w:r>
      <w:r>
        <w:t xml:space="preserve"> and T</w:t>
      </w:r>
      <w:r w:rsidRPr="00104AC3">
        <w:rPr>
          <w:vertAlign w:val="subscript"/>
        </w:rPr>
        <w:t>RS-proc</w:t>
      </w:r>
      <w:r>
        <w:t>:</w:t>
      </w:r>
    </w:p>
    <w:tbl>
      <w:tblPr>
        <w:tblStyle w:val="TableGrid"/>
        <w:tblW w:w="0" w:type="auto"/>
        <w:tblLook w:val="04A0" w:firstRow="1" w:lastRow="0" w:firstColumn="1" w:lastColumn="0" w:noHBand="0" w:noVBand="1"/>
      </w:tblPr>
      <w:tblGrid>
        <w:gridCol w:w="9617"/>
      </w:tblGrid>
      <w:tr w:rsidR="007550E9" w14:paraId="64BBA858" w14:textId="77777777" w:rsidTr="007550E9">
        <w:tc>
          <w:tcPr>
            <w:tcW w:w="9617" w:type="dxa"/>
          </w:tcPr>
          <w:p w14:paraId="3F3176A2" w14:textId="77777777" w:rsidR="007550E9" w:rsidRPr="007550E9" w:rsidRDefault="007550E9" w:rsidP="007550E9">
            <w:pPr>
              <w:spacing w:after="180"/>
              <w:ind w:left="284"/>
              <w:jc w:val="left"/>
              <w:rPr>
                <w:rFonts w:eastAsia="SimSun" w:cs="Times New Roman"/>
                <w:szCs w:val="20"/>
                <w:lang w:val="en-GB"/>
              </w:rPr>
            </w:pPr>
            <w:proofErr w:type="spellStart"/>
            <w:r w:rsidRPr="007550E9">
              <w:rPr>
                <w:rFonts w:eastAsia="SimSun" w:cs="Times New Roman"/>
                <w:bCs/>
                <w:szCs w:val="20"/>
                <w:lang w:val="en-GB"/>
              </w:rPr>
              <w:t>T</w:t>
            </w:r>
            <w:r w:rsidRPr="007550E9">
              <w:rPr>
                <w:rFonts w:eastAsia="SimSun" w:cs="Times New Roman"/>
                <w:bCs/>
                <w:szCs w:val="20"/>
                <w:vertAlign w:val="subscript"/>
                <w:lang w:val="en-GB"/>
              </w:rPr>
              <w:t>first</w:t>
            </w:r>
            <w:proofErr w:type="spellEnd"/>
            <w:r w:rsidRPr="007550E9">
              <w:rPr>
                <w:rFonts w:eastAsia="SimSun" w:cs="Times New Roman"/>
                <w:bCs/>
                <w:szCs w:val="20"/>
                <w:vertAlign w:val="subscript"/>
                <w:lang w:val="en-GB"/>
              </w:rPr>
              <w:t>-RS</w:t>
            </w:r>
            <w:r w:rsidRPr="007550E9">
              <w:rPr>
                <w:rFonts w:eastAsia="SimSun" w:cs="Times New Roman"/>
                <w:bCs/>
                <w:szCs w:val="20"/>
                <w:lang w:val="en-GB"/>
              </w:rPr>
              <w:t xml:space="preserve"> is</w:t>
            </w:r>
            <w:r w:rsidRPr="007550E9">
              <w:rPr>
                <w:rFonts w:eastAsia="SimSun" w:cs="Times New Roman"/>
                <w:szCs w:val="20"/>
                <w:lang w:val="en-GB"/>
              </w:rPr>
              <w:t xml:space="preserve"> the time for fine time tracking and acquiring full timing information of the target cell. </w:t>
            </w:r>
          </w:p>
          <w:p w14:paraId="67A10C53" w14:textId="77777777" w:rsidR="007550E9" w:rsidRPr="007550E9" w:rsidRDefault="007550E9" w:rsidP="007550E9">
            <w:pPr>
              <w:spacing w:after="180"/>
              <w:ind w:left="284"/>
              <w:jc w:val="left"/>
              <w:rPr>
                <w:rFonts w:eastAsia="SimSun" w:cs="Times New Roman"/>
                <w:bCs/>
                <w:szCs w:val="20"/>
                <w:lang w:val="en-GB"/>
              </w:rPr>
            </w:pPr>
            <w:r w:rsidRPr="007550E9">
              <w:rPr>
                <w:rFonts w:eastAsia="SimSun" w:cs="Times New Roman"/>
                <w:szCs w:val="20"/>
                <w:lang w:val="en-GB"/>
              </w:rPr>
              <w:t>T</w:t>
            </w:r>
            <w:r w:rsidRPr="007550E9">
              <w:rPr>
                <w:rFonts w:eastAsia="SimSun" w:cs="Times New Roman"/>
                <w:szCs w:val="20"/>
                <w:vertAlign w:val="subscript"/>
                <w:lang w:val="en-GB"/>
              </w:rPr>
              <w:t>RS-proc</w:t>
            </w:r>
            <w:r w:rsidRPr="007550E9">
              <w:rPr>
                <w:rFonts w:eastAsia="SimSun" w:cs="Times New Roman"/>
                <w:bCs/>
                <w:szCs w:val="20"/>
                <w:lang w:val="en-GB"/>
              </w:rPr>
              <w:t xml:space="preserve"> is the time for SSB processing. </w:t>
            </w:r>
          </w:p>
          <w:p w14:paraId="2862C670" w14:textId="77777777" w:rsidR="007550E9" w:rsidRPr="007550E9" w:rsidRDefault="007550E9" w:rsidP="007550E9">
            <w:pPr>
              <w:spacing w:after="180"/>
              <w:ind w:left="568"/>
              <w:jc w:val="left"/>
              <w:rPr>
                <w:rFonts w:eastAsia="SimSun" w:cs="Times New Roman"/>
                <w:szCs w:val="20"/>
                <w:lang w:val="en-GB"/>
              </w:rPr>
            </w:pPr>
            <w:proofErr w:type="spellStart"/>
            <w:r w:rsidRPr="007550E9">
              <w:rPr>
                <w:rFonts w:eastAsia="SimSun" w:cs="Times New Roman"/>
                <w:bCs/>
                <w:szCs w:val="20"/>
                <w:lang w:val="en-GB"/>
              </w:rPr>
              <w:t>T</w:t>
            </w:r>
            <w:r w:rsidRPr="007550E9">
              <w:rPr>
                <w:rFonts w:eastAsia="SimSun" w:cs="Times New Roman"/>
                <w:bCs/>
                <w:szCs w:val="20"/>
                <w:vertAlign w:val="subscript"/>
                <w:lang w:val="en-GB"/>
              </w:rPr>
              <w:t>first</w:t>
            </w:r>
            <w:proofErr w:type="spellEnd"/>
            <w:r w:rsidRPr="007550E9">
              <w:rPr>
                <w:rFonts w:eastAsia="SimSun" w:cs="Times New Roman"/>
                <w:bCs/>
                <w:szCs w:val="20"/>
                <w:vertAlign w:val="subscript"/>
                <w:lang w:val="en-GB"/>
              </w:rPr>
              <w:t>-RS</w:t>
            </w:r>
            <w:r w:rsidRPr="007550E9">
              <w:rPr>
                <w:rFonts w:eastAsia="SimSun" w:cs="Times New Roman"/>
                <w:szCs w:val="20"/>
                <w:lang w:val="en-GB"/>
              </w:rPr>
              <w:t xml:space="preserve"> = 0 and T</w:t>
            </w:r>
            <w:r w:rsidRPr="007550E9">
              <w:rPr>
                <w:rFonts w:eastAsia="SimSun" w:cs="Times New Roman"/>
                <w:szCs w:val="20"/>
                <w:vertAlign w:val="subscript"/>
                <w:lang w:val="en-GB"/>
              </w:rPr>
              <w:t>RS-proc</w:t>
            </w:r>
            <w:r w:rsidRPr="007550E9">
              <w:rPr>
                <w:rFonts w:eastAsia="SimSun" w:cs="Times New Roman"/>
                <w:szCs w:val="20"/>
                <w:lang w:val="en-GB"/>
              </w:rPr>
              <w:t>= 0 under the following conditions:</w:t>
            </w:r>
          </w:p>
          <w:p w14:paraId="70637AF2" w14:textId="77777777" w:rsidR="007550E9" w:rsidRPr="007550E9" w:rsidRDefault="007550E9" w:rsidP="007550E9">
            <w:pPr>
              <w:spacing w:after="180"/>
              <w:ind w:left="1135" w:hanging="284"/>
              <w:jc w:val="left"/>
              <w:rPr>
                <w:rFonts w:eastAsia="SimSun" w:cs="Times New Roman"/>
                <w:szCs w:val="20"/>
                <w:lang w:val="en-GB"/>
              </w:rPr>
            </w:pPr>
            <w:r w:rsidRPr="007550E9">
              <w:rPr>
                <w:rFonts w:eastAsia="SimSun" w:cs="Times New Roman"/>
                <w:szCs w:val="20"/>
                <w:lang w:val="en-GB"/>
              </w:rPr>
              <w:t>-</w:t>
            </w:r>
            <w:r w:rsidRPr="007550E9">
              <w:rPr>
                <w:rFonts w:eastAsia="SimSun" w:cs="Times New Roman"/>
                <w:szCs w:val="20"/>
                <w:lang w:val="en-GB"/>
              </w:rPr>
              <w:tab/>
              <w:t>The target TCI state indicated in the LTM cell switch command is in the LTM candidate cell active TCI state list or in the serving cell active TCI state list, and</w:t>
            </w:r>
          </w:p>
          <w:p w14:paraId="337081F6" w14:textId="77777777" w:rsidR="007550E9" w:rsidRPr="007550E9" w:rsidRDefault="007550E9" w:rsidP="007550E9">
            <w:pPr>
              <w:spacing w:after="180"/>
              <w:ind w:left="1135" w:hanging="284"/>
              <w:jc w:val="left"/>
              <w:rPr>
                <w:rFonts w:eastAsia="SimSun" w:cs="Times New Roman"/>
                <w:szCs w:val="20"/>
                <w:lang w:val="en-GB"/>
              </w:rPr>
            </w:pPr>
            <w:r w:rsidRPr="007550E9">
              <w:rPr>
                <w:rFonts w:eastAsia="SimSun" w:cs="Times New Roman"/>
                <w:szCs w:val="20"/>
                <w:lang w:val="en-GB"/>
              </w:rPr>
              <w:t>-</w:t>
            </w:r>
            <w:r w:rsidRPr="007550E9">
              <w:rPr>
                <w:rFonts w:eastAsia="SimSun" w:cs="Times New Roman"/>
                <w:szCs w:val="20"/>
                <w:lang w:val="en-GB"/>
              </w:rPr>
              <w:tab/>
              <w:t xml:space="preserve">The time between receiving the MAC-CE activating the target TCI state and the LTM cell switch command is at least [THARQ + </w:t>
            </w:r>
            <m:oMath>
              <m:sSubSup>
                <m:sSubSupPr>
                  <m:ctrlPr>
                    <w:rPr>
                      <w:rFonts w:ascii="Cambria Math" w:eastAsia="SimSun" w:hAnsi="Cambria Math" w:cs="Times New Roman"/>
                      <w:szCs w:val="20"/>
                      <w:lang w:val="en-GB"/>
                    </w:rPr>
                  </m:ctrlPr>
                </m:sSubSupPr>
                <m:e>
                  <m:r>
                    <m:rPr>
                      <m:sty m:val="p"/>
                    </m:rPr>
                    <w:rPr>
                      <w:rFonts w:ascii="Cambria Math" w:eastAsia="SimSun" w:hAnsi="Cambria Math" w:cs="Times New Roman"/>
                      <w:szCs w:val="20"/>
                      <w:lang w:val="en-GB"/>
                    </w:rPr>
                    <m:t>3N</m:t>
                  </m:r>
                </m:e>
                <m:sub>
                  <m:r>
                    <m:rPr>
                      <m:sty m:val="p"/>
                    </m:rPr>
                    <w:rPr>
                      <w:rFonts w:ascii="Cambria Math" w:eastAsia="SimSun" w:hAnsi="Cambria Math" w:cs="Times New Roman"/>
                      <w:szCs w:val="20"/>
                      <w:lang w:val="en-GB"/>
                    </w:rPr>
                    <m:t>slot</m:t>
                  </m:r>
                </m:sub>
                <m:sup>
                  <m:r>
                    <m:rPr>
                      <m:sty m:val="p"/>
                    </m:rPr>
                    <w:rPr>
                      <w:rFonts w:ascii="Cambria Math" w:eastAsia="SimSun" w:hAnsi="Cambria Math" w:cs="Times New Roman"/>
                      <w:szCs w:val="20"/>
                      <w:lang w:val="en-GB"/>
                    </w:rPr>
                    <m:t>subframe,µ</m:t>
                  </m:r>
                </m:sup>
              </m:sSubSup>
            </m:oMath>
            <w:r w:rsidRPr="007550E9">
              <w:rPr>
                <w:rFonts w:eastAsia="SimSun" w:cs="Times New Roman"/>
                <w:szCs w:val="20"/>
                <w:lang w:val="en-GB"/>
              </w:rPr>
              <w:t>+ TOk*(Tfirst-SSB + TSSB-proc) / NR slot length, where THARQ, TOk, Tfirst-SSB and TSSB-proc are as stated in section 8.15.3], and</w:t>
            </w:r>
          </w:p>
          <w:p w14:paraId="7E369181" w14:textId="77777777" w:rsidR="007550E9" w:rsidRPr="007550E9" w:rsidRDefault="007550E9" w:rsidP="007550E9">
            <w:pPr>
              <w:spacing w:after="180"/>
              <w:ind w:left="1135" w:hanging="284"/>
              <w:jc w:val="left"/>
              <w:rPr>
                <w:rFonts w:eastAsia="SimSun" w:cs="Times New Roman"/>
                <w:szCs w:val="20"/>
                <w:lang w:val="en-GB"/>
              </w:rPr>
            </w:pPr>
            <w:r w:rsidRPr="007550E9">
              <w:rPr>
                <w:rFonts w:eastAsia="SimSun" w:cs="Times New Roman"/>
                <w:szCs w:val="20"/>
                <w:lang w:val="en-GB"/>
              </w:rPr>
              <w:t>-</w:t>
            </w:r>
            <w:r w:rsidRPr="007550E9">
              <w:rPr>
                <w:rFonts w:eastAsia="SimSun" w:cs="Times New Roman"/>
                <w:szCs w:val="20"/>
                <w:lang w:val="en-GB"/>
              </w:rPr>
              <w:tab/>
              <w:t xml:space="preserve">L1-RSRP measurement period is not larger than 160 </w:t>
            </w:r>
            <w:proofErr w:type="spellStart"/>
            <w:r w:rsidRPr="007550E9">
              <w:rPr>
                <w:rFonts w:eastAsia="SimSun" w:cs="Times New Roman"/>
                <w:szCs w:val="20"/>
                <w:lang w:val="en-GB"/>
              </w:rPr>
              <w:t>ms</w:t>
            </w:r>
            <w:proofErr w:type="spellEnd"/>
            <w:r w:rsidRPr="007550E9">
              <w:rPr>
                <w:rFonts w:eastAsia="SimSun" w:cs="Times New Roman"/>
                <w:szCs w:val="20"/>
                <w:lang w:val="en-GB"/>
              </w:rPr>
              <w:t>.</w:t>
            </w:r>
          </w:p>
          <w:p w14:paraId="0E790B96" w14:textId="77777777" w:rsidR="007550E9" w:rsidRPr="007550E9" w:rsidRDefault="007550E9" w:rsidP="007550E9">
            <w:pPr>
              <w:spacing w:after="180"/>
              <w:ind w:left="1135" w:hanging="284"/>
              <w:jc w:val="left"/>
              <w:rPr>
                <w:rFonts w:eastAsia="SimSun" w:cs="Times New Roman"/>
                <w:szCs w:val="20"/>
                <w:lang w:val="en-GB"/>
              </w:rPr>
            </w:pPr>
            <w:r w:rsidRPr="007550E9">
              <w:rPr>
                <w:rFonts w:eastAsia="SimSun" w:cs="Times New Roman"/>
                <w:szCs w:val="20"/>
                <w:lang w:val="en-GB"/>
              </w:rPr>
              <w:t>Editor’s note: FFS other conditions.</w:t>
            </w:r>
          </w:p>
          <w:p w14:paraId="54BE2792" w14:textId="77777777" w:rsidR="007550E9" w:rsidRPr="007550E9" w:rsidRDefault="007550E9" w:rsidP="007550E9">
            <w:pPr>
              <w:spacing w:after="180"/>
              <w:ind w:left="568"/>
              <w:jc w:val="left"/>
              <w:rPr>
                <w:rFonts w:eastAsia="SimSun" w:cs="Times New Roman"/>
                <w:szCs w:val="20"/>
                <w:lang w:val="en-GB"/>
              </w:rPr>
            </w:pPr>
            <w:r w:rsidRPr="007550E9">
              <w:rPr>
                <w:rFonts w:eastAsia="SimSun" w:cs="Times New Roman"/>
                <w:szCs w:val="20"/>
                <w:lang w:val="en-GB"/>
              </w:rPr>
              <w:t xml:space="preserve">Otherwise, </w:t>
            </w:r>
          </w:p>
          <w:p w14:paraId="1E010114" w14:textId="77777777" w:rsidR="007550E9" w:rsidRPr="007550E9" w:rsidRDefault="007550E9" w:rsidP="007550E9">
            <w:pPr>
              <w:spacing w:after="180"/>
              <w:ind w:left="852"/>
              <w:jc w:val="left"/>
              <w:rPr>
                <w:rFonts w:eastAsia="SimSun" w:cs="Times New Roman"/>
                <w:szCs w:val="20"/>
                <w:lang w:val="en-GB"/>
              </w:rPr>
            </w:pPr>
            <w:proofErr w:type="spellStart"/>
            <w:r w:rsidRPr="007550E9">
              <w:rPr>
                <w:rFonts w:eastAsia="SimSun" w:cs="Times New Roman"/>
                <w:bCs/>
                <w:szCs w:val="20"/>
                <w:lang w:val="en-GB"/>
              </w:rPr>
              <w:t>T</w:t>
            </w:r>
            <w:r w:rsidRPr="007550E9">
              <w:rPr>
                <w:rFonts w:eastAsia="SimSun" w:cs="Times New Roman"/>
                <w:bCs/>
                <w:szCs w:val="20"/>
                <w:vertAlign w:val="subscript"/>
                <w:lang w:val="en-GB"/>
              </w:rPr>
              <w:t>first</w:t>
            </w:r>
            <w:proofErr w:type="spellEnd"/>
            <w:r w:rsidRPr="007550E9">
              <w:rPr>
                <w:rFonts w:eastAsia="SimSun" w:cs="Times New Roman"/>
                <w:bCs/>
                <w:szCs w:val="20"/>
                <w:vertAlign w:val="subscript"/>
                <w:lang w:val="en-GB"/>
              </w:rPr>
              <w:t>-RS</w:t>
            </w:r>
            <w:r w:rsidRPr="007550E9">
              <w:rPr>
                <w:rFonts w:eastAsia="SimSun" w:cs="Times New Roman"/>
                <w:szCs w:val="20"/>
                <w:lang w:val="en-GB"/>
              </w:rPr>
              <w:t xml:space="preserve"> is the time to the first SSB transmission on the target cell [</w:t>
            </w:r>
            <w:r w:rsidRPr="007550E9">
              <w:rPr>
                <w:rFonts w:eastAsia="SimSun" w:cs="Times New Roman"/>
                <w:szCs w:val="20"/>
                <w:lang w:eastAsia="zh-CN"/>
              </w:rPr>
              <w:t xml:space="preserve">after </w:t>
            </w:r>
            <w:proofErr w:type="spellStart"/>
            <w:r w:rsidRPr="007550E9">
              <w:rPr>
                <w:rFonts w:eastAsia="SimSun" w:cs="Times New Roman"/>
                <w:szCs w:val="20"/>
                <w:lang w:val="en-GB"/>
              </w:rPr>
              <w:t>T</w:t>
            </w:r>
            <w:r w:rsidRPr="007550E9">
              <w:rPr>
                <w:rFonts w:eastAsia="SimSun" w:cs="Times New Roman"/>
                <w:szCs w:val="20"/>
                <w:vertAlign w:val="subscript"/>
                <w:lang w:val="en-GB"/>
              </w:rPr>
              <w:t>cmd</w:t>
            </w:r>
            <w:proofErr w:type="spellEnd"/>
            <w:r w:rsidRPr="007550E9">
              <w:rPr>
                <w:rFonts w:eastAsia="SimSun" w:cs="Times New Roman"/>
                <w:szCs w:val="20"/>
                <w:lang w:val="en-GB"/>
              </w:rPr>
              <w:t>].</w:t>
            </w:r>
          </w:p>
          <w:p w14:paraId="27932B77" w14:textId="77777777" w:rsidR="007550E9" w:rsidRPr="007550E9" w:rsidRDefault="007550E9" w:rsidP="007550E9">
            <w:pPr>
              <w:spacing w:after="180"/>
              <w:ind w:left="1136"/>
              <w:jc w:val="left"/>
              <w:rPr>
                <w:rFonts w:eastAsia="SimSun" w:cs="Times New Roman"/>
                <w:i/>
                <w:iCs/>
                <w:szCs w:val="20"/>
                <w:lang w:val="en-GB"/>
              </w:rPr>
            </w:pPr>
            <w:r w:rsidRPr="007550E9">
              <w:rPr>
                <w:rFonts w:eastAsia="SimSun" w:cs="Times New Roman"/>
                <w:i/>
                <w:iCs/>
                <w:szCs w:val="20"/>
                <w:lang w:val="en-GB"/>
              </w:rPr>
              <w:t>Editor’s note: FFS whether TRS transmission is also considered.</w:t>
            </w:r>
          </w:p>
          <w:p w14:paraId="53F74DD8" w14:textId="77777777" w:rsidR="007550E9" w:rsidRPr="007550E9" w:rsidRDefault="007550E9" w:rsidP="007550E9">
            <w:pPr>
              <w:spacing w:after="180"/>
              <w:ind w:left="852"/>
              <w:jc w:val="left"/>
              <w:rPr>
                <w:rFonts w:eastAsia="SimSun" w:cs="Times New Roman"/>
                <w:szCs w:val="20"/>
                <w:lang w:val="en-GB"/>
              </w:rPr>
            </w:pPr>
            <w:r w:rsidRPr="007550E9">
              <w:rPr>
                <w:rFonts w:eastAsia="SimSun" w:cs="Times New Roman"/>
                <w:szCs w:val="20"/>
                <w:lang w:val="en-GB"/>
              </w:rPr>
              <w:t>T</w:t>
            </w:r>
            <w:r w:rsidRPr="007550E9">
              <w:rPr>
                <w:rFonts w:eastAsia="SimSun" w:cs="Times New Roman"/>
                <w:szCs w:val="20"/>
                <w:vertAlign w:val="subscript"/>
                <w:lang w:val="en-GB"/>
              </w:rPr>
              <w:t>RS-proc</w:t>
            </w:r>
            <w:r w:rsidRPr="007550E9">
              <w:rPr>
                <w:rFonts w:eastAsia="SimSun" w:cs="Times New Roman"/>
                <w:szCs w:val="20"/>
                <w:lang w:val="en-GB"/>
              </w:rPr>
              <w:t xml:space="preserve"> = 2 </w:t>
            </w:r>
            <w:proofErr w:type="spellStart"/>
            <w:r w:rsidRPr="007550E9">
              <w:rPr>
                <w:rFonts w:eastAsia="SimSun" w:cs="Times New Roman"/>
                <w:szCs w:val="20"/>
                <w:lang w:val="en-GB"/>
              </w:rPr>
              <w:t>ms</w:t>
            </w:r>
            <w:proofErr w:type="spellEnd"/>
            <w:r w:rsidRPr="007550E9">
              <w:rPr>
                <w:rFonts w:eastAsia="SimSun" w:cs="Times New Roman"/>
                <w:szCs w:val="20"/>
                <w:lang w:val="en-GB"/>
              </w:rPr>
              <w:t>.</w:t>
            </w:r>
          </w:p>
          <w:p w14:paraId="5C23CEA6" w14:textId="77777777" w:rsidR="007550E9" w:rsidRDefault="007550E9" w:rsidP="00A94651"/>
        </w:tc>
      </w:tr>
    </w:tbl>
    <w:p w14:paraId="6769881D" w14:textId="77777777" w:rsidR="007550E9" w:rsidRDefault="007550E9" w:rsidP="00A94651"/>
    <w:p w14:paraId="69E47BA4" w14:textId="041A0D2A" w:rsidR="001E2251" w:rsidRDefault="001E2251" w:rsidP="00A94651">
      <w:r>
        <w:t xml:space="preserve">As part of the conditions for </w:t>
      </w:r>
      <w:proofErr w:type="spellStart"/>
      <w:r w:rsidR="00FA63E1">
        <w:t>T</w:t>
      </w:r>
      <w:r w:rsidR="00FA63E1" w:rsidRPr="000D141B">
        <w:rPr>
          <w:vertAlign w:val="subscript"/>
        </w:rPr>
        <w:t>first</w:t>
      </w:r>
      <w:proofErr w:type="spellEnd"/>
      <w:r w:rsidR="00FA63E1" w:rsidRPr="000D141B">
        <w:rPr>
          <w:vertAlign w:val="subscript"/>
        </w:rPr>
        <w:t>-RS</w:t>
      </w:r>
      <w:r w:rsidR="00FA63E1">
        <w:t xml:space="preserve"> and T</w:t>
      </w:r>
      <w:r w:rsidR="00FA63E1" w:rsidRPr="000D141B">
        <w:rPr>
          <w:vertAlign w:val="subscript"/>
        </w:rPr>
        <w:t>RS-proc</w:t>
      </w:r>
      <w:r w:rsidR="00FA63E1" w:rsidDel="00FA63E1">
        <w:t xml:space="preserve"> </w:t>
      </w:r>
      <w:r>
        <w:t>being zero, a time gap between TCI state activation MAC-CE and cell switch command MAC-CE was agreed to be:</w:t>
      </w:r>
    </w:p>
    <w:p w14:paraId="4607596D" w14:textId="51116A00" w:rsidR="001E2251" w:rsidRPr="001E2251" w:rsidRDefault="001E2251" w:rsidP="001E2251">
      <w:pPr>
        <w:ind w:left="360"/>
        <w:rPr>
          <w:i/>
          <w:iCs/>
        </w:rPr>
      </w:pPr>
      <w:r w:rsidRPr="007550E9">
        <w:rPr>
          <w:rFonts w:eastAsia="SimSun" w:cs="Times New Roman"/>
          <w:i/>
          <w:iCs/>
          <w:szCs w:val="20"/>
          <w:lang w:val="en-GB"/>
        </w:rPr>
        <w:t xml:space="preserve">The time between receiving the MAC-CE activating the target TCI state and the LTM cell switch command is at least [THARQ + </w:t>
      </w:r>
      <m:oMath>
        <m:sSubSup>
          <m:sSubSupPr>
            <m:ctrlPr>
              <w:rPr>
                <w:rFonts w:ascii="Cambria Math" w:eastAsia="SimSun" w:hAnsi="Cambria Math" w:cs="Times New Roman"/>
                <w:i/>
                <w:iCs/>
                <w:szCs w:val="20"/>
                <w:lang w:val="en-GB"/>
              </w:rPr>
            </m:ctrlPr>
          </m:sSubSupPr>
          <m:e>
            <m:r>
              <w:rPr>
                <w:rFonts w:ascii="Cambria Math" w:eastAsia="SimSun" w:hAnsi="Cambria Math" w:cs="Times New Roman"/>
                <w:szCs w:val="20"/>
                <w:lang w:val="en-GB"/>
              </w:rPr>
              <m:t>3N</m:t>
            </m:r>
          </m:e>
          <m:sub>
            <m:r>
              <w:rPr>
                <w:rFonts w:ascii="Cambria Math" w:eastAsia="SimSun" w:hAnsi="Cambria Math" w:cs="Times New Roman"/>
                <w:szCs w:val="20"/>
                <w:lang w:val="en-GB"/>
              </w:rPr>
              <m:t>slot</m:t>
            </m:r>
          </m:sub>
          <m:sup>
            <m:r>
              <w:rPr>
                <w:rFonts w:ascii="Cambria Math" w:eastAsia="SimSun" w:hAnsi="Cambria Math" w:cs="Times New Roman"/>
                <w:szCs w:val="20"/>
                <w:lang w:val="en-GB"/>
              </w:rPr>
              <m:t>subframe,µ</m:t>
            </m:r>
          </m:sup>
        </m:sSubSup>
      </m:oMath>
      <w:r w:rsidRPr="007550E9">
        <w:rPr>
          <w:rFonts w:eastAsia="SimSun" w:cs="Times New Roman"/>
          <w:i/>
          <w:iCs/>
          <w:szCs w:val="20"/>
          <w:lang w:val="en-GB"/>
        </w:rPr>
        <w:t>+ TOk*(Tfirst-SSB + TSSB-proc) / NR slot length, where THARQ, TOk, Tfirst-SSB and TSSB-proc are as stated in section 8.15.3], and</w:t>
      </w:r>
    </w:p>
    <w:p w14:paraId="1BF0B17C" w14:textId="06738002" w:rsidR="007F3242" w:rsidRDefault="006B506D" w:rsidP="00A94651">
      <w:r>
        <w:t>We think this part needs a small clarification to be aligned with the other condition:</w:t>
      </w:r>
    </w:p>
    <w:p w14:paraId="2B95965E" w14:textId="7677BABA" w:rsidR="006B506D" w:rsidRPr="007550E9" w:rsidRDefault="006B506D" w:rsidP="006B506D">
      <w:pPr>
        <w:spacing w:after="180" w:line="240" w:lineRule="auto"/>
        <w:ind w:left="360"/>
        <w:jc w:val="left"/>
        <w:rPr>
          <w:rFonts w:eastAsia="SimSun" w:cs="Times New Roman"/>
          <w:i/>
          <w:iCs/>
          <w:szCs w:val="20"/>
          <w:lang w:val="en-GB"/>
        </w:rPr>
      </w:pPr>
      <w:r w:rsidRPr="007550E9">
        <w:rPr>
          <w:rFonts w:eastAsia="SimSun" w:cs="Times New Roman"/>
          <w:i/>
          <w:iCs/>
          <w:szCs w:val="20"/>
          <w:lang w:val="en-GB"/>
        </w:rPr>
        <w:lastRenderedPageBreak/>
        <w:t xml:space="preserve">The target TCI state indicated in the LTM cell switch command is in the </w:t>
      </w:r>
      <w:r w:rsidRPr="007550E9">
        <w:rPr>
          <w:rFonts w:eastAsia="SimSun" w:cs="Times New Roman"/>
          <w:b/>
          <w:bCs/>
          <w:i/>
          <w:iCs/>
          <w:szCs w:val="20"/>
          <w:lang w:val="en-GB"/>
        </w:rPr>
        <w:t xml:space="preserve">LTM candidate cell active TCI state list or in the serving cell active TCI state </w:t>
      </w:r>
      <w:proofErr w:type="gramStart"/>
      <w:r w:rsidRPr="007550E9">
        <w:rPr>
          <w:rFonts w:eastAsia="SimSun" w:cs="Times New Roman"/>
          <w:b/>
          <w:bCs/>
          <w:i/>
          <w:iCs/>
          <w:szCs w:val="20"/>
          <w:lang w:val="en-GB"/>
        </w:rPr>
        <w:t>list</w:t>
      </w:r>
      <w:proofErr w:type="gramEnd"/>
    </w:p>
    <w:p w14:paraId="34111026" w14:textId="14FB3DF3" w:rsidR="006B506D" w:rsidRDefault="00FC3504" w:rsidP="00A94651">
      <w:r>
        <w:t>In our view</w:t>
      </w:r>
      <w:r w:rsidR="00BD1346">
        <w:t xml:space="preserve"> the earlier agreement about no need for T/F synchronization with the associated SSB </w:t>
      </w:r>
      <w:r w:rsidR="00390B77">
        <w:t xml:space="preserve">when TCI state is either on LTM candidate cell active TCI state list or serving cell active TCI state list </w:t>
      </w:r>
      <w:r w:rsidR="00D87DD9">
        <w:t>can logically be extended to cover also early TCI state activation, and not just TCI state activation during cell switch. Hence, w</w:t>
      </w:r>
      <w:r w:rsidR="0055291B">
        <w:t xml:space="preserve">e think the definition of </w:t>
      </w:r>
      <w:proofErr w:type="spellStart"/>
      <w:r w:rsidR="0055291B">
        <w:t>T</w:t>
      </w:r>
      <w:r w:rsidR="00E5311F">
        <w:t>O</w:t>
      </w:r>
      <w:r w:rsidR="0055291B">
        <w:t>k</w:t>
      </w:r>
      <w:proofErr w:type="spellEnd"/>
      <w:r w:rsidR="00E5311F">
        <w:t xml:space="preserve"> </w:t>
      </w:r>
      <w:r w:rsidR="008707E4">
        <w:t xml:space="preserve">in the time between TCI state activation and cell switch command </w:t>
      </w:r>
      <w:r w:rsidR="002E67FF">
        <w:t>should not directly be as defined in section 8.15.3 but</w:t>
      </w:r>
      <w:r w:rsidR="0055291B">
        <w:t xml:space="preserve"> needs to be modified to cover the option of TCI state being on </w:t>
      </w:r>
      <w:r w:rsidR="00312164">
        <w:t>any of the active TCI state lists</w:t>
      </w:r>
      <w:r w:rsidR="0055291B">
        <w:t xml:space="preserve"> as well. </w:t>
      </w:r>
      <w:proofErr w:type="spellStart"/>
      <w:r w:rsidR="006D3F71">
        <w:t>T</w:t>
      </w:r>
      <w:r w:rsidR="00E5311F">
        <w:t>O</w:t>
      </w:r>
      <w:r w:rsidR="006D3F71">
        <w:t>k</w:t>
      </w:r>
      <w:proofErr w:type="spellEnd"/>
      <w:r w:rsidR="006D3F71">
        <w:t xml:space="preserve"> shall be zero when the target TCI state in the TCI state activation MAC-CE is either on the LTM candidate cell active TCI state list or in the serving cell active TCI state list.</w:t>
      </w:r>
      <w:r w:rsidR="002E67FF">
        <w:t xml:space="preserve"> </w:t>
      </w:r>
    </w:p>
    <w:p w14:paraId="665E48D3" w14:textId="6F6DF9B9" w:rsidR="00312164" w:rsidRPr="007B22DE" w:rsidRDefault="00737913" w:rsidP="007B22DE">
      <w:pPr>
        <w:pStyle w:val="RAN4proposal"/>
        <w:rPr>
          <w:i/>
          <w:iCs w:val="0"/>
          <w:lang w:eastAsia="zh-CN"/>
        </w:rPr>
      </w:pPr>
      <w:bookmarkStart w:id="9" w:name="_Toc159234213"/>
      <w:r>
        <w:rPr>
          <w:lang w:eastAsia="zh-CN"/>
        </w:rPr>
        <w:t>Extend the agreement</w:t>
      </w:r>
      <w:r w:rsidR="008B515D">
        <w:rPr>
          <w:lang w:eastAsia="zh-CN"/>
        </w:rPr>
        <w:t xml:space="preserve"> “</w:t>
      </w:r>
      <w:r w:rsidR="008B515D" w:rsidRPr="008B515D">
        <w:rPr>
          <w:i/>
          <w:iCs w:val="0"/>
          <w:lang w:eastAsia="zh-CN"/>
        </w:rPr>
        <w:t>When the target cell is a current serving cell (role switch) and the target TCI state in LTM cell switch command or SSB index indicated in PDCCH order is already on the active TCI state list for that serving cell or on the LTM candidate cell active TCI state list, consider the target TCI state activated.</w:t>
      </w:r>
      <w:r w:rsidR="008B515D">
        <w:rPr>
          <w:i/>
          <w:iCs w:val="0"/>
          <w:lang w:eastAsia="zh-CN"/>
        </w:rPr>
        <w:t>”</w:t>
      </w:r>
      <w:r w:rsidR="00632B70">
        <w:rPr>
          <w:lang w:eastAsia="zh-CN"/>
        </w:rPr>
        <w:t xml:space="preserve"> </w:t>
      </w:r>
      <w:r w:rsidR="007B22DE">
        <w:rPr>
          <w:lang w:eastAsia="zh-CN"/>
        </w:rPr>
        <w:t>t</w:t>
      </w:r>
      <w:r w:rsidR="00632B70">
        <w:rPr>
          <w:lang w:eastAsia="zh-CN"/>
        </w:rPr>
        <w:t>o cover also the time gap between TCI state activation MAC-CE and LTM cell switch command</w:t>
      </w:r>
      <w:r w:rsidR="00036CBF">
        <w:rPr>
          <w:lang w:eastAsia="zh-CN"/>
        </w:rPr>
        <w:t>.</w:t>
      </w:r>
      <w:bookmarkEnd w:id="9"/>
    </w:p>
    <w:p w14:paraId="02EB714B" w14:textId="0791D070" w:rsidR="006D3F71" w:rsidRDefault="007B22DE" w:rsidP="007B22DE">
      <w:pPr>
        <w:rPr>
          <w:i/>
          <w:iCs/>
          <w:lang w:eastAsia="zh-CN"/>
        </w:rPr>
      </w:pPr>
      <w:r>
        <w:t xml:space="preserve">The proposal </w:t>
      </w:r>
      <w:r w:rsidR="00411298">
        <w:t>would mean that i</w:t>
      </w:r>
      <w:r w:rsidR="006A5402">
        <w:t xml:space="preserve">n the definition of </w:t>
      </w:r>
      <w:proofErr w:type="spellStart"/>
      <w:r w:rsidR="00A61417">
        <w:t>T</w:t>
      </w:r>
      <w:r w:rsidR="00A61417" w:rsidRPr="000D141B">
        <w:rPr>
          <w:vertAlign w:val="subscript"/>
        </w:rPr>
        <w:t>first</w:t>
      </w:r>
      <w:proofErr w:type="spellEnd"/>
      <w:r w:rsidR="00A61417" w:rsidRPr="000D141B">
        <w:rPr>
          <w:vertAlign w:val="subscript"/>
        </w:rPr>
        <w:t>-RS</w:t>
      </w:r>
      <w:r w:rsidR="00A61417">
        <w:t xml:space="preserve"> and T</w:t>
      </w:r>
      <w:r w:rsidR="00A61417" w:rsidRPr="000D141B">
        <w:rPr>
          <w:vertAlign w:val="subscript"/>
        </w:rPr>
        <w:t>RS-proc</w:t>
      </w:r>
      <w:r w:rsidR="006A5402">
        <w:t>,</w:t>
      </w:r>
      <w:r w:rsidR="006D3F71">
        <w:t xml:space="preserve"> the definition of </w:t>
      </w:r>
      <w:proofErr w:type="spellStart"/>
      <w:r w:rsidR="006D3F71">
        <w:t>T</w:t>
      </w:r>
      <w:r w:rsidR="00411298">
        <w:t>Ok</w:t>
      </w:r>
      <w:proofErr w:type="spellEnd"/>
      <w:r w:rsidR="00411298">
        <w:t xml:space="preserve"> is updated</w:t>
      </w:r>
      <w:r w:rsidR="006A5402">
        <w:t xml:space="preserve"> in the</w:t>
      </w:r>
      <w:r w:rsidR="00DF5D93">
        <w:t xml:space="preserve"> condition for time gap between TCI state activation and cell switch command </w:t>
      </w:r>
      <w:r w:rsidR="00303C62">
        <w:t xml:space="preserve">to: </w:t>
      </w:r>
      <w:proofErr w:type="spellStart"/>
      <w:r w:rsidR="00303C62" w:rsidRPr="00303C62">
        <w:rPr>
          <w:i/>
          <w:iCs/>
        </w:rPr>
        <w:t>TO</w:t>
      </w:r>
      <w:r w:rsidR="00303C62" w:rsidRPr="00303C62">
        <w:rPr>
          <w:i/>
          <w:iCs/>
          <w:vertAlign w:val="subscript"/>
        </w:rPr>
        <w:t>k</w:t>
      </w:r>
      <w:proofErr w:type="spellEnd"/>
      <w:r w:rsidR="00303C62" w:rsidRPr="00303C62">
        <w:rPr>
          <w:i/>
          <w:iCs/>
        </w:rPr>
        <w:t xml:space="preserve"> = 1 if target TCI state is not in the </w:t>
      </w:r>
      <w:r w:rsidR="00303C62" w:rsidRPr="00303C62">
        <w:rPr>
          <w:i/>
          <w:iCs/>
          <w:u w:val="single"/>
        </w:rPr>
        <w:t>LTM candidate cell</w:t>
      </w:r>
      <w:r w:rsidR="00303C62" w:rsidRPr="00303C62">
        <w:rPr>
          <w:i/>
          <w:iCs/>
        </w:rPr>
        <w:t xml:space="preserve"> active TCI state list </w:t>
      </w:r>
      <w:r w:rsidR="00303C62" w:rsidRPr="00303C62">
        <w:rPr>
          <w:i/>
          <w:iCs/>
          <w:u w:val="single"/>
        </w:rPr>
        <w:t>or serving cell active TCI state list</w:t>
      </w:r>
      <w:r w:rsidR="00303C62" w:rsidRPr="00303C62">
        <w:rPr>
          <w:i/>
          <w:iCs/>
        </w:rPr>
        <w:t xml:space="preserve"> for PDSCH/P</w:t>
      </w:r>
      <w:r w:rsidR="00303C62" w:rsidRPr="00303C62">
        <w:rPr>
          <w:rFonts w:hint="eastAsia"/>
          <w:i/>
          <w:iCs/>
          <w:lang w:eastAsia="zh-CN"/>
        </w:rPr>
        <w:t>DCCH</w:t>
      </w:r>
      <w:r w:rsidR="00303C62" w:rsidRPr="00303C62">
        <w:rPr>
          <w:i/>
          <w:iCs/>
        </w:rPr>
        <w:t>, 0 otherwise</w:t>
      </w:r>
      <w:r w:rsidR="00303C62" w:rsidRPr="00303C62">
        <w:rPr>
          <w:i/>
          <w:iCs/>
          <w:lang w:eastAsia="zh-CN"/>
        </w:rPr>
        <w:t>.</w:t>
      </w:r>
    </w:p>
    <w:p w14:paraId="62EF1BC1" w14:textId="62872985" w:rsidR="008203EE" w:rsidRPr="008203EE" w:rsidRDefault="008203EE" w:rsidP="00FB01DE">
      <w:pPr>
        <w:rPr>
          <w:lang w:val="en-GB"/>
        </w:rPr>
      </w:pPr>
      <w:r>
        <w:rPr>
          <w:lang w:val="en-GB"/>
        </w:rPr>
        <w:t xml:space="preserve">We have proposed how to capture this in or companion CR </w:t>
      </w:r>
      <w:r w:rsidR="00DD55B8" w:rsidRPr="00DD55B8">
        <w:rPr>
          <w:lang w:val="en-GB"/>
        </w:rPr>
        <w:t>R4-2401440</w:t>
      </w:r>
      <w:r>
        <w:rPr>
          <w:lang w:val="en-GB"/>
        </w:rPr>
        <w:t>.</w:t>
      </w:r>
    </w:p>
    <w:p w14:paraId="330F4A32" w14:textId="452EB00E" w:rsidR="00DF5ABA" w:rsidRPr="002E4278" w:rsidRDefault="00DF5ABA" w:rsidP="00FB01DE">
      <w:pPr>
        <w:rPr>
          <w:lang w:eastAsia="zh-CN"/>
        </w:rPr>
      </w:pPr>
      <w:r>
        <w:rPr>
          <w:bCs/>
          <w:lang w:eastAsia="zh-CN"/>
        </w:rPr>
        <w:t xml:space="preserve">Another aspect related to </w:t>
      </w:r>
      <w:proofErr w:type="spellStart"/>
      <w:r>
        <w:t>T</w:t>
      </w:r>
      <w:r w:rsidRPr="000D141B">
        <w:rPr>
          <w:vertAlign w:val="subscript"/>
        </w:rPr>
        <w:t>first</w:t>
      </w:r>
      <w:proofErr w:type="spellEnd"/>
      <w:r w:rsidRPr="000D141B">
        <w:rPr>
          <w:vertAlign w:val="subscript"/>
        </w:rPr>
        <w:t>-RS</w:t>
      </w:r>
      <w:r>
        <w:t xml:space="preserve"> and T</w:t>
      </w:r>
      <w:r w:rsidRPr="000D141B">
        <w:rPr>
          <w:vertAlign w:val="subscript"/>
        </w:rPr>
        <w:t>RS-proc</w:t>
      </w:r>
      <w:r>
        <w:t xml:space="preserve"> is the signals to be supported. RAN1 agreed that both SSB and TRS can work as QCL sources for the candidate cell TCI states, </w:t>
      </w:r>
      <w:r w:rsidR="00FB7A9F">
        <w:t xml:space="preserve">but in our understanding the details of the discussion are still </w:t>
      </w:r>
      <w:r w:rsidR="00412C51">
        <w:t xml:space="preserve">not finalized </w:t>
      </w:r>
      <w:r w:rsidR="00FB7A9F">
        <w:t xml:space="preserve">in RAN1. Therefore, we propose to </w:t>
      </w:r>
      <w:r w:rsidR="00FB01DE">
        <w:t>leave the aspect of TRS still FFS in RAN4.</w:t>
      </w:r>
    </w:p>
    <w:p w14:paraId="27CC6C80" w14:textId="282F152E" w:rsidR="00FB01DE" w:rsidRDefault="00FB01DE" w:rsidP="00104AC3">
      <w:pPr>
        <w:pStyle w:val="RAN4proposal"/>
        <w:rPr>
          <w:lang w:eastAsia="zh-CN"/>
        </w:rPr>
      </w:pPr>
      <w:bookmarkStart w:id="10" w:name="_Toc159234214"/>
      <w:r>
        <w:rPr>
          <w:lang w:eastAsia="zh-CN"/>
        </w:rPr>
        <w:t>RAN1 is still discussing the details of TRS working as a QCL source for LTM candidate cell TCI state, so the issue can remain FFS in RAN4</w:t>
      </w:r>
      <w:r w:rsidR="00234E18">
        <w:rPr>
          <w:lang w:eastAsia="zh-CN"/>
        </w:rPr>
        <w:t xml:space="preserve"> in this meeting</w:t>
      </w:r>
      <w:r>
        <w:rPr>
          <w:lang w:eastAsia="zh-CN"/>
        </w:rPr>
        <w:t>.</w:t>
      </w:r>
      <w:bookmarkEnd w:id="10"/>
    </w:p>
    <w:p w14:paraId="09300EF0" w14:textId="4A93528C" w:rsidR="005108CE" w:rsidRDefault="005108CE" w:rsidP="007F3242">
      <w:pPr>
        <w:pStyle w:val="RAN4H1"/>
      </w:pPr>
      <w:bookmarkStart w:id="11" w:name="_Toc158630837"/>
      <w:bookmarkEnd w:id="11"/>
      <w:bookmarkEnd w:id="8"/>
      <w:r w:rsidRPr="00A74F5B">
        <w:t>PL-RS measurement</w:t>
      </w:r>
    </w:p>
    <w:p w14:paraId="4432E344" w14:textId="63758C36" w:rsidR="00A94651" w:rsidRPr="00A94651" w:rsidRDefault="00A94651" w:rsidP="00A94651">
      <w:r>
        <w:t xml:space="preserve">Details of PL-RS estimation </w:t>
      </w:r>
      <w:proofErr w:type="gramStart"/>
      <w:r>
        <w:t>were</w:t>
      </w:r>
      <w:proofErr w:type="gramEnd"/>
      <w:r>
        <w:t xml:space="preserve"> left </w:t>
      </w:r>
      <w:r w:rsidR="00412C51">
        <w:t>for</w:t>
      </w:r>
      <w:r>
        <w:t xml:space="preserve"> the maintenance phase:</w:t>
      </w:r>
    </w:p>
    <w:tbl>
      <w:tblPr>
        <w:tblStyle w:val="TableGrid"/>
        <w:tblW w:w="0" w:type="auto"/>
        <w:tblLook w:val="04A0" w:firstRow="1" w:lastRow="0" w:firstColumn="1" w:lastColumn="0" w:noHBand="0" w:noVBand="1"/>
      </w:tblPr>
      <w:tblGrid>
        <w:gridCol w:w="9617"/>
      </w:tblGrid>
      <w:tr w:rsidR="00B44F2D" w14:paraId="7494132C" w14:textId="77777777" w:rsidTr="00B44F2D">
        <w:tc>
          <w:tcPr>
            <w:tcW w:w="9617" w:type="dxa"/>
          </w:tcPr>
          <w:p w14:paraId="19556CB8" w14:textId="77777777" w:rsidR="00A94651" w:rsidRPr="00A94651" w:rsidRDefault="00A94651" w:rsidP="00A94651">
            <w:pPr>
              <w:spacing w:after="120"/>
              <w:jc w:val="left"/>
              <w:rPr>
                <w:rFonts w:eastAsia="Times New Roman" w:cs="Times New Roman"/>
                <w:szCs w:val="20"/>
                <w:lang w:val="en-GB"/>
              </w:rPr>
            </w:pPr>
            <w:r w:rsidRPr="00A94651">
              <w:rPr>
                <w:rFonts w:eastAsia="Times New Roman" w:cs="Times New Roman"/>
                <w:b/>
                <w:bCs/>
                <w:szCs w:val="20"/>
                <w:u w:val="single"/>
                <w:lang w:val="en-GB"/>
              </w:rPr>
              <w:t>Issue 3-2-3-1: Extra time for PL-RS measurement</w:t>
            </w:r>
          </w:p>
          <w:p w14:paraId="7D38956C" w14:textId="77777777" w:rsidR="00A94651" w:rsidRPr="00A71B87" w:rsidRDefault="00A94651" w:rsidP="00A94651">
            <w:pPr>
              <w:spacing w:after="120"/>
              <w:ind w:left="540"/>
              <w:jc w:val="left"/>
              <w:rPr>
                <w:rFonts w:eastAsia="Times New Roman" w:cs="Times New Roman"/>
                <w:szCs w:val="20"/>
                <w:lang w:val="en-GB"/>
              </w:rPr>
            </w:pPr>
            <w:r w:rsidRPr="00A71B87">
              <w:rPr>
                <w:rFonts w:eastAsia="Times New Roman" w:cs="Times New Roman"/>
                <w:szCs w:val="20"/>
                <w:lang w:val="en-GB"/>
              </w:rPr>
              <w:t>&lt;</w:t>
            </w:r>
            <w:r w:rsidRPr="00A71B87">
              <w:rPr>
                <w:rFonts w:eastAsia="Times New Roman" w:cs="Times New Roman"/>
                <w:b/>
                <w:bCs/>
                <w:szCs w:val="20"/>
                <w:lang w:val="en-GB"/>
              </w:rPr>
              <w:t>Way Forward</w:t>
            </w:r>
            <w:r w:rsidRPr="00A71B87">
              <w:rPr>
                <w:rFonts w:eastAsia="Times New Roman" w:cs="Times New Roman"/>
                <w:szCs w:val="20"/>
                <w:lang w:val="en-GB"/>
              </w:rPr>
              <w:t xml:space="preserve"> &gt;: FFS</w:t>
            </w:r>
          </w:p>
          <w:p w14:paraId="7EC9547B" w14:textId="77777777" w:rsidR="00A94651" w:rsidRPr="00A71B87" w:rsidRDefault="00A94651" w:rsidP="00A94651">
            <w:pPr>
              <w:numPr>
                <w:ilvl w:val="0"/>
                <w:numId w:val="27"/>
              </w:numPr>
              <w:spacing w:after="120"/>
              <w:jc w:val="left"/>
              <w:textAlignment w:val="center"/>
              <w:rPr>
                <w:rFonts w:ascii="Calibri" w:eastAsia="Times New Roman" w:hAnsi="Calibri" w:cs="Calibri"/>
                <w:sz w:val="22"/>
                <w:lang w:val="en-GB"/>
              </w:rPr>
            </w:pPr>
            <w:r w:rsidRPr="00A71B87">
              <w:rPr>
                <w:rFonts w:eastAsia="Times New Roman" w:cs="Times New Roman"/>
                <w:szCs w:val="20"/>
                <w:lang w:val="en-GB"/>
              </w:rPr>
              <w:t>No additional delay is needed for PL-RS measurement in cell switch delay.</w:t>
            </w:r>
          </w:p>
          <w:p w14:paraId="0CBAE374" w14:textId="77777777" w:rsidR="00A94651" w:rsidRPr="00A71B87" w:rsidRDefault="00A94651" w:rsidP="00A94651">
            <w:pPr>
              <w:numPr>
                <w:ilvl w:val="0"/>
                <w:numId w:val="27"/>
              </w:numPr>
              <w:spacing w:after="120"/>
              <w:jc w:val="left"/>
              <w:textAlignment w:val="center"/>
              <w:rPr>
                <w:rFonts w:ascii="Calibri" w:eastAsia="Times New Roman" w:hAnsi="Calibri" w:cs="Calibri"/>
                <w:sz w:val="22"/>
                <w:lang w:val="en-GB"/>
              </w:rPr>
            </w:pPr>
            <w:r w:rsidRPr="00A71B87">
              <w:rPr>
                <w:rFonts w:eastAsia="Times New Roman" w:cs="Times New Roman"/>
                <w:szCs w:val="20"/>
                <w:lang w:val="en-GB"/>
              </w:rPr>
              <w:t>Further discuss the applicable conditions in maintenance.</w:t>
            </w:r>
          </w:p>
          <w:p w14:paraId="7ACF0F8A" w14:textId="77777777" w:rsidR="00B44F2D" w:rsidRDefault="00B44F2D" w:rsidP="00B44F2D"/>
        </w:tc>
      </w:tr>
    </w:tbl>
    <w:p w14:paraId="01E56ECB" w14:textId="77777777" w:rsidR="00B44F2D" w:rsidRDefault="00B44F2D" w:rsidP="00B44F2D"/>
    <w:p w14:paraId="0BD8A9BB" w14:textId="40E18821" w:rsidR="007F3242" w:rsidRDefault="007F3242" w:rsidP="007F3242">
      <w:r>
        <w:t xml:space="preserve">When a unified TCI state i.e. joint DL/UL TCI state or a pair of separate UL and DL TCI states </w:t>
      </w:r>
      <w:r w:rsidR="009E5FEE">
        <w:t>are</w:t>
      </w:r>
      <w:r>
        <w:t xml:space="preserve"> activated for an LTM candidate cell either through early candidate cell TCI state activation MAC-CE or at the cell switch command together with TCI state indication, the UE is expected to do the time/frequency tracking for the downlink TCI state. However, it is not agreed when and how the UE shall perform the path loss estimation for the uplink TCI state.</w:t>
      </w:r>
      <w:r w:rsidR="00B349DD">
        <w:t xml:space="preserve"> This was left as an open issue for the maintenance part.</w:t>
      </w:r>
    </w:p>
    <w:p w14:paraId="11F41007" w14:textId="77777777" w:rsidR="007F3242" w:rsidRDefault="007F3242" w:rsidP="007F3242">
      <w:pPr>
        <w:rPr>
          <w:bCs/>
          <w:iCs/>
          <w:szCs w:val="21"/>
          <w:lang w:val="en-GB"/>
        </w:rPr>
      </w:pPr>
      <w:r>
        <w:t xml:space="preserve">In the existing unified TCI state switching requirements, when uplink TCI state is activated, the UE is allowed a delay of </w:t>
      </w:r>
      <w:r w:rsidRPr="003E2410">
        <w:rPr>
          <w:bCs/>
          <w:iCs/>
          <w:szCs w:val="21"/>
        </w:rPr>
        <w:t>NM</w:t>
      </w:r>
      <w:r w:rsidRPr="00346173">
        <w:rPr>
          <w:bCs/>
          <w:i/>
          <w:szCs w:val="21"/>
        </w:rPr>
        <w:t>*</w:t>
      </w:r>
      <w:r w:rsidRPr="00901F8A">
        <w:rPr>
          <w:bCs/>
          <w:iCs/>
          <w:szCs w:val="21"/>
        </w:rPr>
        <w:t xml:space="preserve"> (</w:t>
      </w:r>
      <w:proofErr w:type="spellStart"/>
      <w:r w:rsidRPr="00901F8A">
        <w:rPr>
          <w:bCs/>
          <w:iCs/>
          <w:szCs w:val="21"/>
        </w:rPr>
        <w:t>T</w:t>
      </w:r>
      <w:r w:rsidRPr="00901F8A">
        <w:rPr>
          <w:bCs/>
          <w:iCs/>
          <w:szCs w:val="21"/>
          <w:vertAlign w:val="subscript"/>
        </w:rPr>
        <w:t>first_target</w:t>
      </w:r>
      <w:proofErr w:type="spellEnd"/>
      <w:r w:rsidRPr="00901F8A">
        <w:rPr>
          <w:bCs/>
          <w:iCs/>
          <w:szCs w:val="21"/>
          <w:vertAlign w:val="subscript"/>
        </w:rPr>
        <w:t xml:space="preserve">-PL-RS </w:t>
      </w:r>
      <w:r w:rsidRPr="00901F8A">
        <w:rPr>
          <w:bCs/>
          <w:iCs/>
          <w:szCs w:val="21"/>
        </w:rPr>
        <w:t>+ 4*</w:t>
      </w:r>
      <w:proofErr w:type="spellStart"/>
      <w:r w:rsidRPr="00901F8A">
        <w:rPr>
          <w:bCs/>
          <w:iCs/>
          <w:szCs w:val="21"/>
        </w:rPr>
        <w:t>T</w:t>
      </w:r>
      <w:r w:rsidRPr="00901F8A">
        <w:rPr>
          <w:bCs/>
          <w:iCs/>
          <w:szCs w:val="21"/>
          <w:vertAlign w:val="subscript"/>
        </w:rPr>
        <w:t>target_PL</w:t>
      </w:r>
      <w:proofErr w:type="spellEnd"/>
      <w:r w:rsidRPr="00901F8A">
        <w:rPr>
          <w:bCs/>
          <w:iCs/>
          <w:szCs w:val="21"/>
          <w:vertAlign w:val="subscript"/>
        </w:rPr>
        <w:t xml:space="preserve">-RS </w:t>
      </w:r>
      <w:r w:rsidRPr="00901F8A">
        <w:rPr>
          <w:bCs/>
          <w:iCs/>
          <w:szCs w:val="21"/>
        </w:rPr>
        <w:t>+ 2ms)</w:t>
      </w:r>
      <w:r>
        <w:rPr>
          <w:bCs/>
          <w:iCs/>
          <w:szCs w:val="21"/>
        </w:rPr>
        <w:t xml:space="preserve"> for evaluating the path loss through PL-RS signals, if the target PL-RS is not maintained by the UE. </w:t>
      </w:r>
    </w:p>
    <w:p w14:paraId="5B178CA5" w14:textId="77777777" w:rsidR="007F3242" w:rsidRDefault="007F3242" w:rsidP="007F3242">
      <w:r>
        <w:t xml:space="preserve">In the legacy unified TCI state framework, PL-RS can be either SSB or CSI-RS. For a cell with a different PCI, in the current requirements, PL-RS is always SSB. Because it was agreed earlier to define only SSB-based LTM in Rel-18, as proposed in the last meeting, it makes sense that the PL-RS would also be configured to be an SSB, furthermore, same SSB as configured for L1-RSRP measurement. </w:t>
      </w:r>
    </w:p>
    <w:p w14:paraId="317B874F" w14:textId="77777777" w:rsidR="007F3242" w:rsidRDefault="007F3242" w:rsidP="007F3242">
      <w:pPr>
        <w:pStyle w:val="RAN4observation0"/>
      </w:pPr>
      <w:bookmarkStart w:id="12" w:name="_Toc149903160"/>
      <w:bookmarkStart w:id="13" w:name="_Toc159234215"/>
      <w:r>
        <w:t>It is reasonable to assume that PL-RS of the TCI state is the SSB that is configured for L1-RSRP measurement for the candidate cell in question.</w:t>
      </w:r>
      <w:bookmarkEnd w:id="12"/>
      <w:bookmarkEnd w:id="13"/>
    </w:p>
    <w:p w14:paraId="6B02B4B8" w14:textId="349219BD" w:rsidR="007F3242" w:rsidRDefault="007F3242" w:rsidP="007F3242">
      <w:r>
        <w:lastRenderedPageBreak/>
        <w:t>For the UE to be able to activate the UL TCI state in LTM, the UE needs to perform path loss estimation at some point of the LTM procedure. In the previous RAN4 meetings, it has been discussed whether an additional delay is needed due to PL-RS at the LTM cell switch. It was proposed in the last meeting that the UE may do the path loss estimation either through the ongoing L1-measurements or through the RACH procedure (PDCCH ordered or RACH-based cell switch</w:t>
      </w:r>
      <w:proofErr w:type="gramStart"/>
      <w:r>
        <w:t>)</w:t>
      </w:r>
      <w:r w:rsidR="0063111E">
        <w:t>,</w:t>
      </w:r>
      <w:r>
        <w:t xml:space="preserve"> i</w:t>
      </w:r>
      <w:r w:rsidRPr="00853052">
        <w:t>f</w:t>
      </w:r>
      <w:proofErr w:type="gramEnd"/>
      <w:r w:rsidRPr="00853052">
        <w:t xml:space="preserve"> </w:t>
      </w:r>
      <w:r w:rsidRPr="00162D9D">
        <w:t>UE uses the SSB for PRACH transmission as the default PL-RS</w:t>
      </w:r>
      <w:r>
        <w:t>. In the latter case, it was proposed that delay for path loss estimation would be needed in the cell switch delay under other conditions.</w:t>
      </w:r>
    </w:p>
    <w:p w14:paraId="61DBDA92" w14:textId="7CE8BB4E" w:rsidR="007F3242" w:rsidRDefault="007F3242" w:rsidP="007F3242">
      <w:r>
        <w:t xml:space="preserve">In our view, the purpose of early candidate cell TCI state activation is that the UE can skip the steps related to TCI state activation (DL synchronization and PL-RS estimation) at cell switch and </w:t>
      </w:r>
      <w:r w:rsidR="00D40F96">
        <w:t>consequently</w:t>
      </w:r>
      <w:r>
        <w:t xml:space="preserve"> the cell switch delay can be shorter. Therefore, if TCI state activation is done before the cell switch, the UE should also do path loss estimation at this point. Relying on RACH is in our view not a preferable option, since TCI state activation and early RACH are independent UE capabilities and even if the UE would support both, network may not always send PDCCH order after TCI state activation. Hence, to avoid the need to perform PL-RS step during cell switch when early TCI state activation is done, the UE should complete PL-RS estimation when the TCI state is activated. When TCI state activation is done at the cell switch, the UE </w:t>
      </w:r>
      <w:r w:rsidR="005C20DD">
        <w:t>w</w:t>
      </w:r>
      <w:r w:rsidR="00031A65">
        <w:t>ould</w:t>
      </w:r>
      <w:r w:rsidR="005C20DD">
        <w:t xml:space="preserve"> logically</w:t>
      </w:r>
      <w:r>
        <w:t xml:space="preserve"> do path loss estimation during the cell switch.</w:t>
      </w:r>
      <w:r w:rsidR="000C38D2">
        <w:t xml:space="preserve"> Furthermore, the UE should continue maintaining the PL-RS for the active TCI states.</w:t>
      </w:r>
    </w:p>
    <w:p w14:paraId="06E6842D" w14:textId="20685886" w:rsidR="000C38D2" w:rsidRPr="000C38D2" w:rsidRDefault="00AA2FCD" w:rsidP="00616459">
      <w:pPr>
        <w:pStyle w:val="RAN4proposal"/>
      </w:pPr>
      <w:bookmarkStart w:id="14" w:name="_Toc159234216"/>
      <w:r>
        <w:t xml:space="preserve">If TCI state is activated before cell switch, the UE shall do PL-RS estimation </w:t>
      </w:r>
      <w:r w:rsidR="00E354DE">
        <w:t>during the early TCI state activation.</w:t>
      </w:r>
      <w:r w:rsidR="00616459">
        <w:t xml:space="preserve"> After TCI state activation, </w:t>
      </w:r>
      <w:r w:rsidR="000C38D2">
        <w:t>UE shall maintain the PL-RS</w:t>
      </w:r>
      <w:r w:rsidR="00616459">
        <w:t xml:space="preserve"> for the active TCI state(s).</w:t>
      </w:r>
      <w:bookmarkEnd w:id="14"/>
    </w:p>
    <w:p w14:paraId="4A5D0A40" w14:textId="6B0B9D83" w:rsidR="007F3242" w:rsidRDefault="007F3242" w:rsidP="007F3242">
      <w:r>
        <w:t xml:space="preserve">The UE will perform L1 measurements and can also be assumed to perform L3 measurements for the cell before TCI state activation or cell switch command, so it should have some understanding on the path loss already based on those measurements. </w:t>
      </w:r>
      <w:r w:rsidR="004643CF">
        <w:t xml:space="preserve">Hence, we do not think that there is a need for 5 samples of the configured PL-RS at the time of TCI state activation. </w:t>
      </w:r>
      <w:r>
        <w:t>Therefore, after receiving the early TCI state activation command or LTM cell switch command with TCI state activation and indication, we think it would be reasonable that the UE uses the same SSB for DL fine T/F tracking and PL-RS estimation. Hence, an additional delay due to PL-RS would not be needed in early TCI state activation delay or LTM cell switch due to PL-RS estimation.</w:t>
      </w:r>
      <w:r w:rsidR="001F0F5F">
        <w:t xml:space="preserve"> </w:t>
      </w:r>
    </w:p>
    <w:p w14:paraId="6E5F12B6" w14:textId="7B1A42F1" w:rsidR="007F3242" w:rsidRDefault="007F3242" w:rsidP="007F3242">
      <w:pPr>
        <w:pStyle w:val="RAN4proposal"/>
        <w:ind w:left="360" w:hanging="360"/>
      </w:pPr>
      <w:bookmarkStart w:id="15" w:name="_Toc149903161"/>
      <w:bookmarkStart w:id="16" w:name="_Toc159234217"/>
      <w:r>
        <w:t>UE can perform PL-RS estimation based on the same SSB as is used for T/F tracking at TCI state activation. Hence, no additional delay due to PL-RS is needed.</w:t>
      </w:r>
      <w:bookmarkEnd w:id="15"/>
      <w:bookmarkEnd w:id="16"/>
    </w:p>
    <w:p w14:paraId="505DCBAC" w14:textId="258491F8" w:rsidR="007F3242" w:rsidRDefault="00201090" w:rsidP="007F3242">
      <w:r>
        <w:t xml:space="preserve">As proposed above, </w:t>
      </w:r>
      <w:r w:rsidR="00D64A9E">
        <w:t>a</w:t>
      </w:r>
      <w:r w:rsidR="007F3242">
        <w:t xml:space="preserve">fter early TCI state activation, it is reasonable to assume that the UE shall maintain the PL-RS for the candidate cell for which TCI state is activated. Therefore, if </w:t>
      </w:r>
      <w:r w:rsidR="00C32024">
        <w:t>the target TCI state in the cell switch command is on the active TCI state list</w:t>
      </w:r>
      <w:r w:rsidR="007F3242">
        <w:t xml:space="preserve"> before the cell switch command, no additional time is needed for PL-RS during the cell switch.</w:t>
      </w:r>
    </w:p>
    <w:p w14:paraId="395B738E" w14:textId="420AFC8D" w:rsidR="007F3242" w:rsidRDefault="007F3242" w:rsidP="007F3242">
      <w:pPr>
        <w:pStyle w:val="RAN4proposal"/>
        <w:ind w:left="360" w:hanging="360"/>
      </w:pPr>
      <w:bookmarkStart w:id="17" w:name="_Toc149903162"/>
      <w:bookmarkStart w:id="18" w:name="_Toc159234218"/>
      <w:r>
        <w:t xml:space="preserve">When the target TCI state in the LTM cell switch command is on the active TCI state list, PL-RS is maintained, and no additional delay for PL-RS </w:t>
      </w:r>
      <w:r w:rsidR="00965DEF">
        <w:t xml:space="preserve">tracking </w:t>
      </w:r>
      <w:r>
        <w:t>is needed in the cell switch.</w:t>
      </w:r>
      <w:bookmarkEnd w:id="17"/>
      <w:bookmarkEnd w:id="18"/>
    </w:p>
    <w:p w14:paraId="5CE6A0D7" w14:textId="55656790" w:rsidR="00915876" w:rsidRDefault="00915876" w:rsidP="00915876">
      <w:r>
        <w:t xml:space="preserve">If TCI state activation is done at the cell switch, PL-RS shall be part of the cell switch delay. In this case, </w:t>
      </w:r>
      <w:proofErr w:type="gramStart"/>
      <w:r w:rsidR="00C80490">
        <w:t>similar to</w:t>
      </w:r>
      <w:proofErr w:type="gramEnd"/>
      <w:r w:rsidR="00C80490">
        <w:t xml:space="preserve"> early TCI state activation, </w:t>
      </w:r>
      <w:r>
        <w:t>it can be assumed that the same SSB is configured as PL-RS as is configured for L1-RSRP measurement/as a QCL source for the DL TCI state, so the UE can use the same SSB that is used for DL synchronization (</w:t>
      </w:r>
      <w:proofErr w:type="spellStart"/>
      <w:r>
        <w:t>T</w:t>
      </w:r>
      <w:r w:rsidRPr="007F46BB">
        <w:rPr>
          <w:vertAlign w:val="subscript"/>
        </w:rPr>
        <w:t>first</w:t>
      </w:r>
      <w:proofErr w:type="spellEnd"/>
      <w:r w:rsidRPr="007F46BB">
        <w:rPr>
          <w:vertAlign w:val="subscript"/>
        </w:rPr>
        <w:t>-RS</w:t>
      </w:r>
      <w:r>
        <w:t>) also for PL-RS. Hence, no additional delay is needed for this step.</w:t>
      </w:r>
    </w:p>
    <w:p w14:paraId="16B52E0D" w14:textId="643B477A" w:rsidR="00915876" w:rsidRDefault="00915876" w:rsidP="00915876">
      <w:pPr>
        <w:pStyle w:val="RAN4proposal"/>
      </w:pPr>
      <w:bookmarkStart w:id="19" w:name="_Toc159234219"/>
      <w:r>
        <w:t xml:space="preserve">When TCI state activation is done at the cell switch, UE </w:t>
      </w:r>
      <w:r w:rsidR="0053253D">
        <w:t xml:space="preserve">may use </w:t>
      </w:r>
      <w:r>
        <w:t>the same SSB for PL-RS and fine T/F tracking (</w:t>
      </w:r>
      <w:proofErr w:type="spellStart"/>
      <w:r>
        <w:t>T</w:t>
      </w:r>
      <w:r w:rsidRPr="007F46BB">
        <w:rPr>
          <w:vertAlign w:val="subscript"/>
        </w:rPr>
        <w:t>first</w:t>
      </w:r>
      <w:proofErr w:type="spellEnd"/>
      <w:r w:rsidRPr="007F46BB">
        <w:rPr>
          <w:vertAlign w:val="subscript"/>
        </w:rPr>
        <w:t>-RS</w:t>
      </w:r>
      <w:r>
        <w:t>). No additional delay due to PL-RS is needed in the cell switch delay.</w:t>
      </w:r>
      <w:bookmarkEnd w:id="19"/>
    </w:p>
    <w:p w14:paraId="731738B0" w14:textId="1BBEDAED" w:rsidR="00915876" w:rsidRPr="00915876" w:rsidRDefault="008728C2" w:rsidP="00915876">
      <w:r>
        <w:t xml:space="preserve">Summarizing the above, there would in our view in </w:t>
      </w:r>
      <w:r w:rsidR="00F15A46">
        <w:t>no case be an additional delay due to PL-RS estimation during LTM procedure.</w:t>
      </w:r>
    </w:p>
    <w:p w14:paraId="10642941" w14:textId="7DBA2FF1" w:rsidR="006A220F" w:rsidRDefault="007F3242" w:rsidP="007F3242">
      <w:r>
        <w:t>A remaining question is related to the number of PL-RS the UE shall be able to maintain for the LTM candidate cells</w:t>
      </w:r>
      <w:r w:rsidR="00514EC7">
        <w:t xml:space="preserve"> for which TCI states are activated</w:t>
      </w:r>
      <w:r>
        <w:t>. For a serving cell, according to the current specifications, the UE shall be able to keep track of 4 PL-RSs. We think this capability for serving cells should be kept as it is and adding LTM on top of this should not change the serving cell requirement. Hence, on top of the serving cell requirement, the UE sh</w:t>
      </w:r>
      <w:r w:rsidR="00057571">
        <w:t>ould</w:t>
      </w:r>
      <w:r>
        <w:t xml:space="preserve"> be able to maintain </w:t>
      </w:r>
      <w:proofErr w:type="gramStart"/>
      <w:r>
        <w:t>a number of</w:t>
      </w:r>
      <w:proofErr w:type="gramEnd"/>
      <w:r>
        <w:t xml:space="preserve"> PL-RS for the LTM candidate cells. </w:t>
      </w:r>
    </w:p>
    <w:p w14:paraId="046CE1E9" w14:textId="2A10A8A7" w:rsidR="007F3242" w:rsidRDefault="006A220F" w:rsidP="007F3242">
      <w:r>
        <w:t>T</w:t>
      </w:r>
      <w:r w:rsidR="007F3242">
        <w:t>he number of TCI states the UE is capable to have on its LTM candidate cell active TCI state list</w:t>
      </w:r>
      <w:r w:rsidR="008067D1">
        <w:t xml:space="preserve"> was</w:t>
      </w:r>
      <w:r w:rsidR="00C31448">
        <w:t xml:space="preserve"> agreed</w:t>
      </w:r>
      <w:r w:rsidR="008067D1">
        <w:t xml:space="preserve"> as a UE capability</w:t>
      </w:r>
      <w:r w:rsidR="00C31448">
        <w:t xml:space="preserve"> in the RAN1 feature list </w:t>
      </w:r>
      <w:r w:rsidR="0078297A">
        <w:t xml:space="preserve">in </w:t>
      </w:r>
      <w:r w:rsidR="0078297A" w:rsidRPr="0078297A">
        <w:t>R1-2312572</w:t>
      </w:r>
      <w:r w:rsidR="0078297A">
        <w:t xml:space="preserve">. </w:t>
      </w:r>
    </w:p>
    <w:tbl>
      <w:tblPr>
        <w:tblStyle w:val="TableGrid"/>
        <w:tblW w:w="0" w:type="auto"/>
        <w:tblLook w:val="04A0" w:firstRow="1" w:lastRow="0" w:firstColumn="1" w:lastColumn="0" w:noHBand="0" w:noVBand="1"/>
      </w:tblPr>
      <w:tblGrid>
        <w:gridCol w:w="9617"/>
      </w:tblGrid>
      <w:tr w:rsidR="00033D90" w14:paraId="0CB90334" w14:textId="77777777" w:rsidTr="00033D90">
        <w:tc>
          <w:tcPr>
            <w:tcW w:w="9617" w:type="dxa"/>
          </w:tcPr>
          <w:p w14:paraId="1AB85F00" w14:textId="46F6A783" w:rsidR="002D210C" w:rsidRPr="00CD7DF0" w:rsidRDefault="002D210C" w:rsidP="0074043E">
            <w:pPr>
              <w:pStyle w:val="pf1"/>
              <w:numPr>
                <w:ilvl w:val="0"/>
                <w:numId w:val="43"/>
              </w:numPr>
              <w:rPr>
                <w:rStyle w:val="cf01"/>
                <w:rFonts w:asciiTheme="minorHAnsi" w:hAnsiTheme="minorHAnsi" w:cstheme="minorHAnsi"/>
                <w:b/>
                <w:bCs/>
                <w:sz w:val="20"/>
                <w:szCs w:val="20"/>
                <w:u w:val="single"/>
              </w:rPr>
            </w:pPr>
            <w:r w:rsidRPr="00CD7DF0">
              <w:rPr>
                <w:rStyle w:val="cf01"/>
                <w:rFonts w:asciiTheme="minorHAnsi" w:hAnsiTheme="minorHAnsi" w:cstheme="minorHAnsi"/>
                <w:b/>
                <w:bCs/>
                <w:sz w:val="20"/>
                <w:szCs w:val="20"/>
                <w:u w:val="single"/>
              </w:rPr>
              <w:t>45-3a</w:t>
            </w:r>
            <w:r w:rsidRPr="00CD7DF0">
              <w:rPr>
                <w:rStyle w:val="cf01"/>
                <w:rFonts w:asciiTheme="minorHAnsi" w:hAnsiTheme="minorHAnsi" w:cstheme="minorHAnsi"/>
                <w:b/>
                <w:bCs/>
                <w:sz w:val="20"/>
                <w:szCs w:val="20"/>
                <w:u w:val="single"/>
              </w:rPr>
              <w:tab/>
              <w:t>MAC-CE activated joint LTM TCI states</w:t>
            </w:r>
          </w:p>
          <w:p w14:paraId="7564A918" w14:textId="77777777" w:rsidR="00CD7DF0" w:rsidRDefault="00CD7DF0" w:rsidP="0074043E">
            <w:pPr>
              <w:pStyle w:val="pf1"/>
              <w:numPr>
                <w:ilvl w:val="0"/>
                <w:numId w:val="43"/>
              </w:numPr>
              <w:rPr>
                <w:rStyle w:val="cf01"/>
                <w:rFonts w:asciiTheme="minorHAnsi" w:hAnsiTheme="minorHAnsi" w:cstheme="minorHAnsi"/>
                <w:sz w:val="20"/>
                <w:szCs w:val="20"/>
              </w:rPr>
            </w:pPr>
          </w:p>
          <w:p w14:paraId="450C2A83" w14:textId="15814172" w:rsidR="0074043E" w:rsidRDefault="0074043E" w:rsidP="0074043E">
            <w:pPr>
              <w:pStyle w:val="pf1"/>
              <w:numPr>
                <w:ilvl w:val="0"/>
                <w:numId w:val="43"/>
              </w:numPr>
              <w:rPr>
                <w:rStyle w:val="cf01"/>
                <w:rFonts w:asciiTheme="minorHAnsi" w:hAnsiTheme="minorHAnsi" w:cstheme="minorHAnsi"/>
                <w:sz w:val="20"/>
                <w:szCs w:val="20"/>
              </w:rPr>
            </w:pPr>
            <w:r w:rsidRPr="0074043E">
              <w:rPr>
                <w:rStyle w:val="cf01"/>
                <w:rFonts w:asciiTheme="minorHAnsi" w:hAnsiTheme="minorHAnsi" w:cstheme="minorHAnsi"/>
                <w:sz w:val="20"/>
                <w:szCs w:val="20"/>
              </w:rPr>
              <w:t>In case of joint TCI states</w:t>
            </w:r>
          </w:p>
          <w:p w14:paraId="3A96BB3B" w14:textId="77777777" w:rsidR="00CD7DF0" w:rsidRPr="0074043E" w:rsidRDefault="00CD7DF0" w:rsidP="0074043E">
            <w:pPr>
              <w:pStyle w:val="pf1"/>
              <w:numPr>
                <w:ilvl w:val="0"/>
                <w:numId w:val="43"/>
              </w:numPr>
              <w:rPr>
                <w:rStyle w:val="cf01"/>
                <w:rFonts w:asciiTheme="minorHAnsi" w:hAnsiTheme="minorHAnsi" w:cstheme="minorHAnsi"/>
                <w:sz w:val="20"/>
                <w:szCs w:val="20"/>
              </w:rPr>
            </w:pPr>
          </w:p>
          <w:p w14:paraId="74B45868" w14:textId="249D63D8" w:rsidR="00033D90" w:rsidRPr="0074043E" w:rsidRDefault="00033D90" w:rsidP="00B15673">
            <w:pPr>
              <w:pStyle w:val="pf1"/>
              <w:numPr>
                <w:ilvl w:val="1"/>
                <w:numId w:val="43"/>
              </w:numPr>
              <w:rPr>
                <w:rFonts w:asciiTheme="minorHAnsi" w:hAnsiTheme="minorHAnsi" w:cstheme="minorHAnsi"/>
                <w:sz w:val="20"/>
                <w:szCs w:val="20"/>
              </w:rPr>
            </w:pPr>
            <w:r w:rsidRPr="0074043E">
              <w:rPr>
                <w:rStyle w:val="cf01"/>
                <w:rFonts w:asciiTheme="minorHAnsi" w:hAnsiTheme="minorHAnsi" w:cstheme="minorHAnsi"/>
                <w:sz w:val="20"/>
                <w:szCs w:val="20"/>
              </w:rPr>
              <w:t>Maximum number of MAC-CE activated joint LTM TCI states per candidate cell = {1, 2, 3, 4, ….15, 16}</w:t>
            </w:r>
          </w:p>
          <w:p w14:paraId="45B08990" w14:textId="77777777" w:rsidR="00033D90" w:rsidRPr="0074043E" w:rsidRDefault="00033D90" w:rsidP="00B15673">
            <w:pPr>
              <w:pStyle w:val="pf2"/>
              <w:numPr>
                <w:ilvl w:val="1"/>
                <w:numId w:val="43"/>
              </w:numPr>
              <w:rPr>
                <w:rFonts w:asciiTheme="minorHAnsi" w:hAnsiTheme="minorHAnsi" w:cstheme="minorHAnsi"/>
                <w:sz w:val="20"/>
                <w:szCs w:val="20"/>
              </w:rPr>
            </w:pPr>
            <w:r w:rsidRPr="0074043E">
              <w:rPr>
                <w:rStyle w:val="cf01"/>
                <w:rFonts w:asciiTheme="minorHAnsi" w:hAnsiTheme="minorHAnsi" w:cstheme="minorHAnsi"/>
                <w:sz w:val="20"/>
                <w:szCs w:val="20"/>
              </w:rPr>
              <w:t xml:space="preserve">Maximum number of MAC-CE activated joint LTM TCI states </w:t>
            </w:r>
            <w:r w:rsidRPr="0074043E">
              <w:rPr>
                <w:rStyle w:val="cf11"/>
                <w:rFonts w:asciiTheme="minorHAnsi" w:eastAsia="SimSun" w:hAnsiTheme="minorHAnsi" w:cstheme="minorHAnsi"/>
                <w:b w:val="0"/>
                <w:bCs w:val="0"/>
                <w:sz w:val="20"/>
                <w:szCs w:val="20"/>
              </w:rPr>
              <w:t>across candidate cells and serving cells</w:t>
            </w:r>
            <w:r w:rsidRPr="0074043E">
              <w:rPr>
                <w:rStyle w:val="cf01"/>
                <w:rFonts w:asciiTheme="minorHAnsi" w:hAnsiTheme="minorHAnsi" w:cstheme="minorHAnsi"/>
                <w:sz w:val="20"/>
                <w:szCs w:val="20"/>
              </w:rPr>
              <w:t xml:space="preserve"> = {1, 2, 3, 4, 8, 16, 32}</w:t>
            </w:r>
          </w:p>
          <w:p w14:paraId="209A35DA" w14:textId="77777777" w:rsidR="00033D90" w:rsidRPr="0074043E" w:rsidRDefault="00033D90" w:rsidP="00CD7DF0">
            <w:pPr>
              <w:pStyle w:val="pf0"/>
              <w:spacing w:before="0" w:beforeAutospacing="0" w:after="0" w:afterAutospacing="0"/>
              <w:ind w:left="0"/>
              <w:rPr>
                <w:rFonts w:asciiTheme="minorHAnsi" w:hAnsiTheme="minorHAnsi" w:cstheme="minorHAnsi"/>
                <w:sz w:val="20"/>
                <w:szCs w:val="20"/>
              </w:rPr>
            </w:pPr>
            <w:r w:rsidRPr="0074043E">
              <w:rPr>
                <w:rStyle w:val="cf01"/>
                <w:rFonts w:asciiTheme="minorHAnsi" w:hAnsiTheme="minorHAnsi" w:cstheme="minorHAnsi"/>
                <w:sz w:val="20"/>
                <w:szCs w:val="20"/>
              </w:rPr>
              <w:t>In case of separate DL and UL TCI states</w:t>
            </w:r>
          </w:p>
          <w:p w14:paraId="5710AC2F" w14:textId="77777777" w:rsidR="00033D90" w:rsidRPr="0074043E" w:rsidRDefault="00033D90" w:rsidP="00B15673">
            <w:pPr>
              <w:pStyle w:val="pf1"/>
              <w:numPr>
                <w:ilvl w:val="1"/>
                <w:numId w:val="43"/>
              </w:numPr>
              <w:rPr>
                <w:rFonts w:asciiTheme="minorHAnsi" w:hAnsiTheme="minorHAnsi" w:cstheme="minorHAnsi"/>
                <w:sz w:val="20"/>
                <w:szCs w:val="20"/>
              </w:rPr>
            </w:pPr>
            <w:r w:rsidRPr="0074043E">
              <w:rPr>
                <w:rStyle w:val="cf01"/>
                <w:rFonts w:asciiTheme="minorHAnsi" w:hAnsiTheme="minorHAnsi" w:cstheme="minorHAnsi"/>
                <w:sz w:val="20"/>
                <w:szCs w:val="20"/>
              </w:rPr>
              <w:t>Maximum number of MAC-CE activated DL TCI states per candidate cell = {1,2,3,4,5,6,7,8}</w:t>
            </w:r>
          </w:p>
          <w:p w14:paraId="35AA658F" w14:textId="77777777" w:rsidR="00033D90" w:rsidRPr="0074043E" w:rsidRDefault="00033D90" w:rsidP="00B15673">
            <w:pPr>
              <w:pStyle w:val="pf1"/>
              <w:numPr>
                <w:ilvl w:val="1"/>
                <w:numId w:val="43"/>
              </w:numPr>
              <w:rPr>
                <w:rFonts w:asciiTheme="minorHAnsi" w:hAnsiTheme="minorHAnsi" w:cstheme="minorHAnsi"/>
                <w:sz w:val="20"/>
                <w:szCs w:val="20"/>
              </w:rPr>
            </w:pPr>
            <w:r w:rsidRPr="0074043E">
              <w:rPr>
                <w:rStyle w:val="cf01"/>
                <w:rFonts w:asciiTheme="minorHAnsi" w:hAnsiTheme="minorHAnsi" w:cstheme="minorHAnsi"/>
                <w:sz w:val="20"/>
                <w:szCs w:val="20"/>
              </w:rPr>
              <w:t>Maximum number of MAC-CE activated DL TCI states across all candidate cells and serving cells = {1,2,3,8,16}</w:t>
            </w:r>
          </w:p>
          <w:p w14:paraId="6506FAA9" w14:textId="77777777" w:rsidR="00033D90" w:rsidRPr="0074043E" w:rsidRDefault="00033D90" w:rsidP="00B15673">
            <w:pPr>
              <w:pStyle w:val="pf1"/>
              <w:numPr>
                <w:ilvl w:val="1"/>
                <w:numId w:val="43"/>
              </w:numPr>
              <w:rPr>
                <w:rFonts w:asciiTheme="minorHAnsi" w:hAnsiTheme="minorHAnsi" w:cstheme="minorHAnsi"/>
                <w:sz w:val="20"/>
                <w:szCs w:val="20"/>
              </w:rPr>
            </w:pPr>
            <w:r w:rsidRPr="0074043E">
              <w:rPr>
                <w:rStyle w:val="cf01"/>
                <w:rFonts w:asciiTheme="minorHAnsi" w:hAnsiTheme="minorHAnsi" w:cstheme="minorHAnsi"/>
                <w:sz w:val="20"/>
                <w:szCs w:val="20"/>
              </w:rPr>
              <w:t>Maximum number of MAC-CE activated UL TCI states per candidate cell = {1,2,3,4,5,6,7,8}</w:t>
            </w:r>
          </w:p>
          <w:p w14:paraId="4C7A5919" w14:textId="71BFD62C" w:rsidR="00033D90" w:rsidRDefault="00033D90" w:rsidP="00CD7DF0">
            <w:pPr>
              <w:pStyle w:val="pf1"/>
              <w:numPr>
                <w:ilvl w:val="1"/>
                <w:numId w:val="43"/>
              </w:numPr>
            </w:pPr>
            <w:r w:rsidRPr="0074043E">
              <w:rPr>
                <w:rStyle w:val="cf01"/>
                <w:rFonts w:asciiTheme="minorHAnsi" w:hAnsiTheme="minorHAnsi" w:cstheme="minorHAnsi"/>
                <w:sz w:val="20"/>
                <w:szCs w:val="20"/>
              </w:rPr>
              <w:t>Maximum number of MAC-CE activated UL TCI states across all candidate cells and serving cells = {</w:t>
            </w:r>
            <w:r>
              <w:rPr>
                <w:rStyle w:val="cf01"/>
              </w:rPr>
              <w:t>1,2,3,8,16}</w:t>
            </w:r>
          </w:p>
        </w:tc>
      </w:tr>
    </w:tbl>
    <w:p w14:paraId="59EA8B3A" w14:textId="77777777" w:rsidR="00033D90" w:rsidRDefault="00033D90" w:rsidP="007F3242"/>
    <w:p w14:paraId="3FF94492" w14:textId="4A8850EF" w:rsidR="008067D1" w:rsidRDefault="007A3792" w:rsidP="007F3242">
      <w:r>
        <w:t>As a starting point, we think a reasonable expectation would be that the UE is able to maintain PL-RS associated to the cells for which TCI state is activated</w:t>
      </w:r>
      <w:r w:rsidR="004D7867">
        <w:t xml:space="preserve">. </w:t>
      </w:r>
      <w:r>
        <w:t>However, t</w:t>
      </w:r>
      <w:r w:rsidR="008067D1">
        <w:t>he</w:t>
      </w:r>
      <w:r>
        <w:t xml:space="preserve"> numbers agreed by RAN1</w:t>
      </w:r>
      <w:r w:rsidR="008067D1">
        <w:t xml:space="preserve"> are </w:t>
      </w:r>
      <w:proofErr w:type="gramStart"/>
      <w:r w:rsidR="008067D1">
        <w:t>fairly high</w:t>
      </w:r>
      <w:proofErr w:type="gramEnd"/>
      <w:r w:rsidR="000A0E1E">
        <w:t xml:space="preserve">, so RAN4 should discuss how many PL-RS the UE can be assumed to be able to maintain </w:t>
      </w:r>
      <w:r w:rsidR="005D3ADE">
        <w:t>for LTM candidate cell active TCI states.</w:t>
      </w:r>
    </w:p>
    <w:p w14:paraId="204F9CD4" w14:textId="32C3EF6A" w:rsidR="005C4FD7" w:rsidRDefault="005D3ADE" w:rsidP="00104AC3">
      <w:pPr>
        <w:pStyle w:val="RAN4proposal"/>
        <w:ind w:left="360" w:hanging="360"/>
        <w:rPr>
          <w:lang w:eastAsia="zh-CN"/>
        </w:rPr>
      </w:pPr>
      <w:bookmarkStart w:id="20" w:name="_Toc159234220"/>
      <w:r>
        <w:t>The number of PL-RS the UE shall be able to maintain for LTM candidate cells should be added on top of the number of the 4 PL-RS the UE is expected to be able to keep track of for serving cells.</w:t>
      </w:r>
      <w:r w:rsidR="004D7867">
        <w:rPr>
          <w:lang w:eastAsia="zh-CN"/>
        </w:rPr>
        <w:t xml:space="preserve"> RAN4 to discuss the exact number of LTM candidate cell PL-RS that the UE shall be able to maintain.</w:t>
      </w:r>
      <w:bookmarkEnd w:id="20"/>
    </w:p>
    <w:p w14:paraId="21D777F7" w14:textId="77777777" w:rsidR="00A94651" w:rsidRPr="00A94651" w:rsidRDefault="00A94651" w:rsidP="00A94651">
      <w:pPr>
        <w:rPr>
          <w:lang w:eastAsia="zh-CN"/>
        </w:rPr>
      </w:pPr>
    </w:p>
    <w:p w14:paraId="4F11FA96" w14:textId="77777777" w:rsidR="00CD7492" w:rsidRPr="008C39F7" w:rsidRDefault="00CD7492" w:rsidP="00CC3077">
      <w:pPr>
        <w:pStyle w:val="RAN4H1"/>
      </w:pPr>
      <w:bookmarkStart w:id="21" w:name="_Toc116995848"/>
      <w:r w:rsidRPr="008C39F7">
        <w:t>Conclusion</w:t>
      </w:r>
      <w:bookmarkEnd w:id="21"/>
    </w:p>
    <w:p w14:paraId="34B821C4" w14:textId="1697B6BE" w:rsidR="000B1CF0" w:rsidRDefault="00A4355E">
      <w:pPr>
        <w:pStyle w:val="TOC5"/>
        <w:rPr>
          <w:rFonts w:asciiTheme="minorHAnsi" w:eastAsiaTheme="minorEastAsia" w:hAnsiTheme="minorHAnsi"/>
          <w:b w:val="0"/>
          <w:noProof/>
          <w:kern w:val="2"/>
          <w:sz w:val="22"/>
          <w14:ligatures w14:val="standardContextual"/>
        </w:rPr>
      </w:pPr>
      <w:r w:rsidRPr="008C39F7">
        <w:rPr>
          <w:i/>
          <w:iCs/>
        </w:rPr>
        <w:fldChar w:fldCharType="begin"/>
      </w:r>
      <w:r w:rsidRPr="008C39F7">
        <w:rPr>
          <w:i/>
          <w:iCs/>
        </w:rPr>
        <w:instrText xml:space="preserve"> TOC \n \h \z \t "RAN4 proposal,5,RAN4 observation,4" </w:instrText>
      </w:r>
      <w:r w:rsidRPr="008C39F7">
        <w:rPr>
          <w:i/>
          <w:iCs/>
        </w:rPr>
        <w:fldChar w:fldCharType="separate"/>
      </w:r>
      <w:hyperlink w:anchor="_Toc159234209" w:history="1">
        <w:r w:rsidR="000B1CF0" w:rsidRPr="002A4EF6">
          <w:rPr>
            <w:rStyle w:val="Hyperlink"/>
            <w:noProof/>
            <w:lang w:val="en-GB"/>
          </w:rPr>
          <w:t xml:space="preserve">Proposal 1: RAN4 to discuss whether a UE supporting the capability for </w:t>
        </w:r>
        <w:r w:rsidR="000B1CF0" w:rsidRPr="002A4EF6">
          <w:rPr>
            <w:rStyle w:val="Hyperlink"/>
            <w:noProof/>
          </w:rPr>
          <w:t>early ASN.1 decoding and validity/compliance check shall perform early ASN.1 decoding and validity/compliance check for all candidate cells or just for the (most probable) target cell(s).</w:t>
        </w:r>
      </w:hyperlink>
    </w:p>
    <w:p w14:paraId="16F4384B" w14:textId="1F9FD096" w:rsidR="000B1CF0" w:rsidRDefault="00666269">
      <w:pPr>
        <w:pStyle w:val="TOC4"/>
        <w:tabs>
          <w:tab w:val="right" w:leader="dot" w:pos="9617"/>
        </w:tabs>
        <w:rPr>
          <w:rFonts w:asciiTheme="minorHAnsi" w:eastAsiaTheme="minorEastAsia" w:hAnsiTheme="minorHAnsi"/>
          <w:noProof/>
          <w:kern w:val="2"/>
          <w:sz w:val="22"/>
          <w14:ligatures w14:val="standardContextual"/>
        </w:rPr>
      </w:pPr>
      <w:hyperlink w:anchor="_Toc159234210" w:history="1">
        <w:r w:rsidR="000B1CF0" w:rsidRPr="002A4EF6">
          <w:rPr>
            <w:rStyle w:val="Hyperlink"/>
            <w:b/>
            <w:noProof/>
            <w:lang w:val="en-GB"/>
          </w:rPr>
          <w:t>Observation 1:</w:t>
        </w:r>
        <w:r w:rsidR="000B1CF0" w:rsidRPr="002A4EF6">
          <w:rPr>
            <w:rStyle w:val="Hyperlink"/>
            <w:noProof/>
            <w:lang w:val="en-GB"/>
          </w:rPr>
          <w:t xml:space="preserve"> To make the cell switch delay shorter, it would be optimal that the UE does ASN.1 decoding and validity/compliance check before the cell switch for all the candidate cells. However, this may consume UE resources too much, so RAN4 needs to discuss conditions for early decoding and validity check for the candidate cells.</w:t>
        </w:r>
      </w:hyperlink>
    </w:p>
    <w:p w14:paraId="322051CA" w14:textId="32DF4BAD" w:rsidR="000B1CF0" w:rsidRDefault="00666269">
      <w:pPr>
        <w:pStyle w:val="TOC5"/>
        <w:rPr>
          <w:rFonts w:asciiTheme="minorHAnsi" w:eastAsiaTheme="minorEastAsia" w:hAnsiTheme="minorHAnsi"/>
          <w:b w:val="0"/>
          <w:noProof/>
          <w:kern w:val="2"/>
          <w:sz w:val="22"/>
          <w14:ligatures w14:val="standardContextual"/>
        </w:rPr>
      </w:pPr>
      <w:hyperlink w:anchor="_Toc159234211" w:history="1">
        <w:r w:rsidR="000B1CF0" w:rsidRPr="002A4EF6">
          <w:rPr>
            <w:rStyle w:val="Hyperlink"/>
            <w:noProof/>
            <w:lang w:val="en-GB"/>
          </w:rPr>
          <w:t xml:space="preserve">Proposal 2: The UE supporting capability for </w:t>
        </w:r>
        <w:r w:rsidR="000B1CF0" w:rsidRPr="002A4EF6">
          <w:rPr>
            <w:rStyle w:val="Hyperlink"/>
            <w:noProof/>
          </w:rPr>
          <w:t>early ASN.1 decoding and validity/compliance check</w:t>
        </w:r>
        <w:r w:rsidR="000B1CF0" w:rsidRPr="002A4EF6">
          <w:rPr>
            <w:rStyle w:val="Hyperlink"/>
            <w:noProof/>
            <w:lang w:val="en-GB"/>
          </w:rPr>
          <w:t xml:space="preserve"> can perform </w:t>
        </w:r>
        <w:r w:rsidR="000B1CF0" w:rsidRPr="002A4EF6">
          <w:rPr>
            <w:rStyle w:val="Hyperlink"/>
            <w:noProof/>
          </w:rPr>
          <w:t>these steps before the cell switch command</w:t>
        </w:r>
        <w:r w:rsidR="000B1CF0" w:rsidRPr="002A4EF6">
          <w:rPr>
            <w:rStyle w:val="Hyperlink"/>
            <w:noProof/>
            <w:lang w:val="en-GB"/>
          </w:rPr>
          <w:t xml:space="preserve"> for those candidate cells for which network sends early TCI state activation command or PDCCH order.</w:t>
        </w:r>
      </w:hyperlink>
    </w:p>
    <w:p w14:paraId="1CEE833C" w14:textId="7B2C78C7" w:rsidR="000B1CF0" w:rsidRDefault="00666269">
      <w:pPr>
        <w:pStyle w:val="TOC5"/>
        <w:rPr>
          <w:rFonts w:asciiTheme="minorHAnsi" w:eastAsiaTheme="minorEastAsia" w:hAnsiTheme="minorHAnsi"/>
          <w:b w:val="0"/>
          <w:noProof/>
          <w:kern w:val="2"/>
          <w:sz w:val="22"/>
          <w14:ligatures w14:val="standardContextual"/>
        </w:rPr>
      </w:pPr>
      <w:hyperlink w:anchor="_Toc159234212" w:history="1">
        <w:r w:rsidR="000B1CF0" w:rsidRPr="002A4EF6">
          <w:rPr>
            <w:rStyle w:val="Hyperlink"/>
            <w:noProof/>
          </w:rPr>
          <w:t>Proposal 3: T</w:t>
        </w:r>
        <w:r w:rsidR="000B1CF0" w:rsidRPr="002A4EF6">
          <w:rPr>
            <w:rStyle w:val="Hyperlink"/>
            <w:noProof/>
            <w:vertAlign w:val="subscript"/>
          </w:rPr>
          <w:t>LTM_processing</w:t>
        </w:r>
        <w:r w:rsidR="000B1CF0" w:rsidRPr="002A4EF6">
          <w:rPr>
            <w:rStyle w:val="Hyperlink"/>
            <w:noProof/>
          </w:rPr>
          <w:t xml:space="preserve"> to be reduced for the case when the target cell is a current serving cell.</w:t>
        </w:r>
      </w:hyperlink>
    </w:p>
    <w:p w14:paraId="052D47E7" w14:textId="6659A785" w:rsidR="000B1CF0" w:rsidRDefault="00666269">
      <w:pPr>
        <w:pStyle w:val="TOC5"/>
        <w:rPr>
          <w:rFonts w:asciiTheme="minorHAnsi" w:eastAsiaTheme="minorEastAsia" w:hAnsiTheme="minorHAnsi"/>
          <w:b w:val="0"/>
          <w:noProof/>
          <w:kern w:val="2"/>
          <w:sz w:val="22"/>
          <w14:ligatures w14:val="standardContextual"/>
        </w:rPr>
      </w:pPr>
      <w:hyperlink w:anchor="_Toc159234213" w:history="1">
        <w:r w:rsidR="000B1CF0" w:rsidRPr="002A4EF6">
          <w:rPr>
            <w:rStyle w:val="Hyperlink"/>
            <w:noProof/>
            <w:lang w:eastAsia="zh-CN"/>
          </w:rPr>
          <w:t>Proposal 4: Extend the agreement “</w:t>
        </w:r>
        <w:r w:rsidR="000B1CF0" w:rsidRPr="002A4EF6">
          <w:rPr>
            <w:rStyle w:val="Hyperlink"/>
            <w:i/>
            <w:noProof/>
            <w:lang w:eastAsia="zh-CN"/>
          </w:rPr>
          <w:t>When the target cell is a current serving cell (role switch) and the target TCI state in LTM cell switch command or SSB index indicated in PDCCH order is already on the active TCI state list for that serving cell or on the LTM candidate cell active TCI state list, consider the target TCI state activated.”</w:t>
        </w:r>
        <w:r w:rsidR="000B1CF0" w:rsidRPr="002A4EF6">
          <w:rPr>
            <w:rStyle w:val="Hyperlink"/>
            <w:noProof/>
            <w:lang w:eastAsia="zh-CN"/>
          </w:rPr>
          <w:t xml:space="preserve"> to cover also the time gap between TCI state activation MAC-CE and LTM cell switch command.</w:t>
        </w:r>
      </w:hyperlink>
    </w:p>
    <w:p w14:paraId="352C17C0" w14:textId="7E2E9F97" w:rsidR="000B1CF0" w:rsidRDefault="00666269">
      <w:pPr>
        <w:pStyle w:val="TOC5"/>
        <w:rPr>
          <w:rFonts w:asciiTheme="minorHAnsi" w:eastAsiaTheme="minorEastAsia" w:hAnsiTheme="minorHAnsi"/>
          <w:b w:val="0"/>
          <w:noProof/>
          <w:kern w:val="2"/>
          <w:sz w:val="22"/>
          <w14:ligatures w14:val="standardContextual"/>
        </w:rPr>
      </w:pPr>
      <w:hyperlink w:anchor="_Toc159234214" w:history="1">
        <w:r w:rsidR="000B1CF0" w:rsidRPr="002A4EF6">
          <w:rPr>
            <w:rStyle w:val="Hyperlink"/>
            <w:noProof/>
            <w:lang w:eastAsia="zh-CN"/>
          </w:rPr>
          <w:t>Proposal 5: RAN1 is still discussing the details of TRS working as a QCL source for LTM candidate cell TCI state, so the issue can remain FFS in RAN4 in this meeting.</w:t>
        </w:r>
      </w:hyperlink>
    </w:p>
    <w:p w14:paraId="7797E861" w14:textId="5EB972A5" w:rsidR="000B1CF0" w:rsidRDefault="00666269">
      <w:pPr>
        <w:pStyle w:val="TOC4"/>
        <w:tabs>
          <w:tab w:val="right" w:leader="dot" w:pos="9617"/>
        </w:tabs>
        <w:rPr>
          <w:rFonts w:asciiTheme="minorHAnsi" w:eastAsiaTheme="minorEastAsia" w:hAnsiTheme="minorHAnsi"/>
          <w:noProof/>
          <w:kern w:val="2"/>
          <w:sz w:val="22"/>
          <w14:ligatures w14:val="standardContextual"/>
        </w:rPr>
      </w:pPr>
      <w:hyperlink w:anchor="_Toc159234215" w:history="1">
        <w:r w:rsidR="000B1CF0" w:rsidRPr="002A4EF6">
          <w:rPr>
            <w:rStyle w:val="Hyperlink"/>
            <w:b/>
            <w:noProof/>
          </w:rPr>
          <w:t>Observation 2:</w:t>
        </w:r>
        <w:r w:rsidR="000B1CF0" w:rsidRPr="002A4EF6">
          <w:rPr>
            <w:rStyle w:val="Hyperlink"/>
            <w:noProof/>
          </w:rPr>
          <w:t xml:space="preserve"> It is reasonable to assume that PL-RS of the TCI state is the SSB that is configured for L1-RSRP measurement for the candidate cell in question.</w:t>
        </w:r>
      </w:hyperlink>
    </w:p>
    <w:p w14:paraId="19BAC3F5" w14:textId="645EBCB2" w:rsidR="000B1CF0" w:rsidRDefault="00666269">
      <w:pPr>
        <w:pStyle w:val="TOC5"/>
        <w:rPr>
          <w:rFonts w:asciiTheme="minorHAnsi" w:eastAsiaTheme="minorEastAsia" w:hAnsiTheme="minorHAnsi"/>
          <w:b w:val="0"/>
          <w:noProof/>
          <w:kern w:val="2"/>
          <w:sz w:val="22"/>
          <w14:ligatures w14:val="standardContextual"/>
        </w:rPr>
      </w:pPr>
      <w:hyperlink w:anchor="_Toc159234216" w:history="1">
        <w:r w:rsidR="000B1CF0" w:rsidRPr="002A4EF6">
          <w:rPr>
            <w:rStyle w:val="Hyperlink"/>
            <w:noProof/>
          </w:rPr>
          <w:t>Proposal 6: If TCI state is activated before cell switch, the UE shall do PL-RS estimation during the early TCI state activation. After TCI state activation, UE shall maintain the PL-RS for the active TCI state(s).</w:t>
        </w:r>
      </w:hyperlink>
    </w:p>
    <w:p w14:paraId="2CFC4514" w14:textId="5AA443FD" w:rsidR="000B1CF0" w:rsidRDefault="00666269">
      <w:pPr>
        <w:pStyle w:val="TOC5"/>
        <w:rPr>
          <w:rFonts w:asciiTheme="minorHAnsi" w:eastAsiaTheme="minorEastAsia" w:hAnsiTheme="minorHAnsi"/>
          <w:b w:val="0"/>
          <w:noProof/>
          <w:kern w:val="2"/>
          <w:sz w:val="22"/>
          <w14:ligatures w14:val="standardContextual"/>
        </w:rPr>
      </w:pPr>
      <w:hyperlink w:anchor="_Toc159234217" w:history="1">
        <w:r w:rsidR="000B1CF0" w:rsidRPr="002A4EF6">
          <w:rPr>
            <w:rStyle w:val="Hyperlink"/>
            <w:noProof/>
          </w:rPr>
          <w:t>Proposal 7: UE can perform PL-RS estimation based on the same SSB as is used for T/F tracking at TCI state activation. Hence, no additional delay due to PL-RS is needed.</w:t>
        </w:r>
      </w:hyperlink>
    </w:p>
    <w:p w14:paraId="64F2D725" w14:textId="764083C9" w:rsidR="000B1CF0" w:rsidRDefault="00666269">
      <w:pPr>
        <w:pStyle w:val="TOC5"/>
        <w:rPr>
          <w:rFonts w:asciiTheme="minorHAnsi" w:eastAsiaTheme="minorEastAsia" w:hAnsiTheme="minorHAnsi"/>
          <w:b w:val="0"/>
          <w:noProof/>
          <w:kern w:val="2"/>
          <w:sz w:val="22"/>
          <w14:ligatures w14:val="standardContextual"/>
        </w:rPr>
      </w:pPr>
      <w:hyperlink w:anchor="_Toc159234218" w:history="1">
        <w:r w:rsidR="000B1CF0" w:rsidRPr="002A4EF6">
          <w:rPr>
            <w:rStyle w:val="Hyperlink"/>
            <w:noProof/>
          </w:rPr>
          <w:t>Proposal 8: When the target TCI state in the LTM cell switch command is on the active TCI state list, PL-RS is maintained, and no additional delay for PL-RS tracking is needed in the cell switch.</w:t>
        </w:r>
      </w:hyperlink>
    </w:p>
    <w:p w14:paraId="5334A033" w14:textId="152ACC4E" w:rsidR="000B1CF0" w:rsidRDefault="00666269">
      <w:pPr>
        <w:pStyle w:val="TOC5"/>
        <w:rPr>
          <w:rFonts w:asciiTheme="minorHAnsi" w:eastAsiaTheme="minorEastAsia" w:hAnsiTheme="minorHAnsi"/>
          <w:b w:val="0"/>
          <w:noProof/>
          <w:kern w:val="2"/>
          <w:sz w:val="22"/>
          <w14:ligatures w14:val="standardContextual"/>
        </w:rPr>
      </w:pPr>
      <w:hyperlink w:anchor="_Toc159234219" w:history="1">
        <w:r w:rsidR="000B1CF0" w:rsidRPr="002A4EF6">
          <w:rPr>
            <w:rStyle w:val="Hyperlink"/>
            <w:noProof/>
          </w:rPr>
          <w:t>Proposal 9: When TCI state activation is done at the cell switch, UE may use the same SSB for PL-RS and fine T/F tracking (T</w:t>
        </w:r>
        <w:r w:rsidR="000B1CF0" w:rsidRPr="002A4EF6">
          <w:rPr>
            <w:rStyle w:val="Hyperlink"/>
            <w:noProof/>
            <w:vertAlign w:val="subscript"/>
          </w:rPr>
          <w:t>first-RS</w:t>
        </w:r>
        <w:r w:rsidR="000B1CF0" w:rsidRPr="002A4EF6">
          <w:rPr>
            <w:rStyle w:val="Hyperlink"/>
            <w:noProof/>
          </w:rPr>
          <w:t>). No additional delay due to PL-RS is needed in the cell switch delay.</w:t>
        </w:r>
      </w:hyperlink>
    </w:p>
    <w:p w14:paraId="24F2A4BD" w14:textId="7CE7809E" w:rsidR="000B1CF0" w:rsidRDefault="00666269">
      <w:pPr>
        <w:pStyle w:val="TOC5"/>
        <w:rPr>
          <w:rFonts w:asciiTheme="minorHAnsi" w:eastAsiaTheme="minorEastAsia" w:hAnsiTheme="minorHAnsi"/>
          <w:b w:val="0"/>
          <w:noProof/>
          <w:kern w:val="2"/>
          <w:sz w:val="22"/>
          <w14:ligatures w14:val="standardContextual"/>
        </w:rPr>
      </w:pPr>
      <w:hyperlink w:anchor="_Toc159234220" w:history="1">
        <w:r w:rsidR="000B1CF0" w:rsidRPr="002A4EF6">
          <w:rPr>
            <w:rStyle w:val="Hyperlink"/>
            <w:noProof/>
            <w:lang w:eastAsia="zh-CN"/>
          </w:rPr>
          <w:t>Proposal 10:</w:t>
        </w:r>
        <w:r w:rsidR="000B1CF0" w:rsidRPr="002A4EF6">
          <w:rPr>
            <w:rStyle w:val="Hyperlink"/>
            <w:noProof/>
          </w:rPr>
          <w:t xml:space="preserve"> The number of PL-RS the UE shall be able to maintain for LTM candidate cells should be added on top of the number of the 4 PL-RS the UE is expected to be able to keep track of for serving cells.</w:t>
        </w:r>
        <w:r w:rsidR="000B1CF0" w:rsidRPr="002A4EF6">
          <w:rPr>
            <w:rStyle w:val="Hyperlink"/>
            <w:noProof/>
            <w:lang w:eastAsia="zh-CN"/>
          </w:rPr>
          <w:t xml:space="preserve"> RAN4 to discuss the exact number of LTM candidate cell PL-RS that the UE shall be able to maintain.</w:t>
        </w:r>
      </w:hyperlink>
    </w:p>
    <w:p w14:paraId="274792B0" w14:textId="0BA6A2D5" w:rsidR="001D0882" w:rsidRDefault="00A4355E" w:rsidP="001D0882">
      <w:pPr>
        <w:rPr>
          <w:b/>
          <w:bCs/>
        </w:rPr>
      </w:pPr>
      <w:r w:rsidRPr="008C39F7">
        <w:fldChar w:fldCharType="end"/>
      </w:r>
    </w:p>
    <w:p w14:paraId="722B2E48" w14:textId="57DBD357" w:rsidR="00B337C0" w:rsidRPr="00E6302E" w:rsidRDefault="00B337C0" w:rsidP="001D0882">
      <w:pPr>
        <w:pStyle w:val="RAN4H1"/>
        <w:numPr>
          <w:ilvl w:val="0"/>
          <w:numId w:val="0"/>
        </w:numPr>
        <w:ind w:left="360" w:hanging="360"/>
      </w:pPr>
      <w:r w:rsidRPr="00E6302E">
        <w:t>References</w:t>
      </w:r>
    </w:p>
    <w:p w14:paraId="7F351DC1" w14:textId="7B88356A" w:rsidR="0060543D" w:rsidRPr="005E1081" w:rsidRDefault="006F6B53" w:rsidP="00C533C8">
      <w:pPr>
        <w:pStyle w:val="ListParagraph"/>
        <w:numPr>
          <w:ilvl w:val="0"/>
          <w:numId w:val="5"/>
        </w:numPr>
        <w:spacing w:after="0" w:line="240" w:lineRule="auto"/>
        <w:ind w:right="-22"/>
        <w:jc w:val="left"/>
      </w:pPr>
      <w:bookmarkStart w:id="22" w:name="_Ref114500673"/>
      <w:bookmarkEnd w:id="22"/>
      <w:r w:rsidRPr="00E6302E">
        <w:t>R</w:t>
      </w:r>
      <w:r w:rsidR="00C533C8">
        <w:t xml:space="preserve">4-2317330, WF on NR mobility enhancements (part 1), MediaTek, </w:t>
      </w:r>
      <w:r w:rsidR="00C533C8">
        <w:rPr>
          <w:rFonts w:cs="Times New Roman"/>
          <w:lang w:val="en-GB"/>
        </w:rPr>
        <w:t xml:space="preserve">RAN4#108bis meeting, Xiamen, China, 9-13 </w:t>
      </w:r>
      <w:proofErr w:type="gramStart"/>
      <w:r w:rsidR="00C533C8">
        <w:rPr>
          <w:rFonts w:cs="Times New Roman"/>
          <w:lang w:val="en-GB"/>
        </w:rPr>
        <w:t>October,</w:t>
      </w:r>
      <w:proofErr w:type="gramEnd"/>
      <w:r w:rsidR="00C533C8">
        <w:rPr>
          <w:rFonts w:cs="Times New Roman"/>
          <w:lang w:val="en-GB"/>
        </w:rPr>
        <w:t xml:space="preserve"> 2023</w:t>
      </w:r>
      <w:r w:rsidR="005E1081">
        <w:rPr>
          <w:rFonts w:cs="Times New Roman"/>
          <w:lang w:val="en-GB"/>
        </w:rPr>
        <w:t>.</w:t>
      </w:r>
    </w:p>
    <w:p w14:paraId="4E305D67" w14:textId="77777777" w:rsidR="00A74F5B" w:rsidRDefault="00A74F5B" w:rsidP="00A74F5B"/>
    <w:p w14:paraId="35A2D104" w14:textId="77777777" w:rsidR="00A74F5B" w:rsidRPr="008C39F7" w:rsidRDefault="00A74F5B" w:rsidP="00A74F5B"/>
    <w:sectPr w:rsidR="00A74F5B" w:rsidRPr="008C39F7"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3B4C3B" w14:textId="77777777" w:rsidR="000A658F" w:rsidRDefault="000A658F" w:rsidP="00001C9B">
      <w:pPr>
        <w:spacing w:after="0" w:line="240" w:lineRule="auto"/>
      </w:pPr>
      <w:r>
        <w:separator/>
      </w:r>
    </w:p>
  </w:endnote>
  <w:endnote w:type="continuationSeparator" w:id="0">
    <w:p w14:paraId="1287357B" w14:textId="77777777" w:rsidR="000A658F" w:rsidRDefault="000A658F" w:rsidP="00001C9B">
      <w:pPr>
        <w:spacing w:after="0" w:line="240" w:lineRule="auto"/>
      </w:pPr>
      <w:r>
        <w:continuationSeparator/>
      </w:r>
    </w:p>
  </w:endnote>
  <w:endnote w:type="continuationNotice" w:id="1">
    <w:p w14:paraId="00B48B2B" w14:textId="77777777" w:rsidR="000A658F" w:rsidRDefault="000A658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F6C37" w14:textId="77777777" w:rsidR="000A658F" w:rsidRDefault="000A658F" w:rsidP="00001C9B">
      <w:pPr>
        <w:spacing w:after="0" w:line="240" w:lineRule="auto"/>
      </w:pPr>
      <w:r>
        <w:separator/>
      </w:r>
    </w:p>
  </w:footnote>
  <w:footnote w:type="continuationSeparator" w:id="0">
    <w:p w14:paraId="282D30B4" w14:textId="77777777" w:rsidR="000A658F" w:rsidRDefault="000A658F" w:rsidP="00001C9B">
      <w:pPr>
        <w:spacing w:after="0" w:line="240" w:lineRule="auto"/>
      </w:pPr>
      <w:r>
        <w:continuationSeparator/>
      </w:r>
    </w:p>
  </w:footnote>
  <w:footnote w:type="continuationNotice" w:id="1">
    <w:p w14:paraId="187C8F1C" w14:textId="77777777" w:rsidR="000A658F" w:rsidRDefault="000A658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23E6D"/>
    <w:multiLevelType w:val="multilevel"/>
    <w:tmpl w:val="1E146F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9C04C7"/>
    <w:multiLevelType w:val="hybridMultilevel"/>
    <w:tmpl w:val="CD12C2A4"/>
    <w:lvl w:ilvl="0" w:tplc="A058EB5C">
      <w:start w:val="1"/>
      <w:numFmt w:val="bullet"/>
      <w:lvlText w:val=""/>
      <w:lvlJc w:val="left"/>
      <w:pPr>
        <w:ind w:left="1440" w:hanging="360"/>
      </w:pPr>
      <w:rPr>
        <w:rFonts w:ascii="Symbol" w:hAnsi="Symbol"/>
      </w:rPr>
    </w:lvl>
    <w:lvl w:ilvl="1" w:tplc="DF4E6AD2">
      <w:start w:val="1"/>
      <w:numFmt w:val="bullet"/>
      <w:lvlText w:val=""/>
      <w:lvlJc w:val="left"/>
      <w:pPr>
        <w:ind w:left="1440" w:hanging="360"/>
      </w:pPr>
      <w:rPr>
        <w:rFonts w:ascii="Symbol" w:hAnsi="Symbol"/>
      </w:rPr>
    </w:lvl>
    <w:lvl w:ilvl="2" w:tplc="585E6B04">
      <w:start w:val="1"/>
      <w:numFmt w:val="bullet"/>
      <w:lvlText w:val=""/>
      <w:lvlJc w:val="left"/>
      <w:pPr>
        <w:ind w:left="1440" w:hanging="360"/>
      </w:pPr>
      <w:rPr>
        <w:rFonts w:ascii="Symbol" w:hAnsi="Symbol"/>
      </w:rPr>
    </w:lvl>
    <w:lvl w:ilvl="3" w:tplc="1406B218">
      <w:start w:val="1"/>
      <w:numFmt w:val="bullet"/>
      <w:lvlText w:val=""/>
      <w:lvlJc w:val="left"/>
      <w:pPr>
        <w:ind w:left="1440" w:hanging="360"/>
      </w:pPr>
      <w:rPr>
        <w:rFonts w:ascii="Symbol" w:hAnsi="Symbol"/>
      </w:rPr>
    </w:lvl>
    <w:lvl w:ilvl="4" w:tplc="B5D2E1E4">
      <w:start w:val="1"/>
      <w:numFmt w:val="bullet"/>
      <w:lvlText w:val=""/>
      <w:lvlJc w:val="left"/>
      <w:pPr>
        <w:ind w:left="1440" w:hanging="360"/>
      </w:pPr>
      <w:rPr>
        <w:rFonts w:ascii="Symbol" w:hAnsi="Symbol"/>
      </w:rPr>
    </w:lvl>
    <w:lvl w:ilvl="5" w:tplc="8E5C0A3A">
      <w:start w:val="1"/>
      <w:numFmt w:val="bullet"/>
      <w:lvlText w:val=""/>
      <w:lvlJc w:val="left"/>
      <w:pPr>
        <w:ind w:left="1440" w:hanging="360"/>
      </w:pPr>
      <w:rPr>
        <w:rFonts w:ascii="Symbol" w:hAnsi="Symbol"/>
      </w:rPr>
    </w:lvl>
    <w:lvl w:ilvl="6" w:tplc="D138ED04">
      <w:start w:val="1"/>
      <w:numFmt w:val="bullet"/>
      <w:lvlText w:val=""/>
      <w:lvlJc w:val="left"/>
      <w:pPr>
        <w:ind w:left="1440" w:hanging="360"/>
      </w:pPr>
      <w:rPr>
        <w:rFonts w:ascii="Symbol" w:hAnsi="Symbol"/>
      </w:rPr>
    </w:lvl>
    <w:lvl w:ilvl="7" w:tplc="3AF42CAE">
      <w:start w:val="1"/>
      <w:numFmt w:val="bullet"/>
      <w:lvlText w:val=""/>
      <w:lvlJc w:val="left"/>
      <w:pPr>
        <w:ind w:left="1440" w:hanging="360"/>
      </w:pPr>
      <w:rPr>
        <w:rFonts w:ascii="Symbol" w:hAnsi="Symbol"/>
      </w:rPr>
    </w:lvl>
    <w:lvl w:ilvl="8" w:tplc="5A9C7234">
      <w:start w:val="1"/>
      <w:numFmt w:val="bullet"/>
      <w:lvlText w:val=""/>
      <w:lvlJc w:val="left"/>
      <w:pPr>
        <w:ind w:left="1440" w:hanging="360"/>
      </w:pPr>
      <w:rPr>
        <w:rFonts w:ascii="Symbol" w:hAnsi="Symbol"/>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510659"/>
    <w:multiLevelType w:val="hybridMultilevel"/>
    <w:tmpl w:val="5BF07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993A55"/>
    <w:multiLevelType w:val="hybridMultilevel"/>
    <w:tmpl w:val="11C0607A"/>
    <w:lvl w:ilvl="0" w:tplc="36B6306C">
      <w:start w:val="395"/>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0C0F4417"/>
    <w:multiLevelType w:val="hybridMultilevel"/>
    <w:tmpl w:val="B270F008"/>
    <w:lvl w:ilvl="0" w:tplc="1332B904">
      <w:start w:val="1"/>
      <w:numFmt w:val="bullet"/>
      <w:lvlText w:val=""/>
      <w:lvlJc w:val="left"/>
      <w:pPr>
        <w:ind w:left="720" w:hanging="360"/>
      </w:pPr>
      <w:rPr>
        <w:rFonts w:ascii="Symbol" w:hAnsi="Symbol"/>
      </w:rPr>
    </w:lvl>
    <w:lvl w:ilvl="1" w:tplc="6E320232">
      <w:start w:val="1"/>
      <w:numFmt w:val="bullet"/>
      <w:lvlText w:val=""/>
      <w:lvlJc w:val="left"/>
      <w:pPr>
        <w:ind w:left="720" w:hanging="360"/>
      </w:pPr>
      <w:rPr>
        <w:rFonts w:ascii="Symbol" w:hAnsi="Symbol"/>
      </w:rPr>
    </w:lvl>
    <w:lvl w:ilvl="2" w:tplc="AF8E75B4">
      <w:start w:val="1"/>
      <w:numFmt w:val="bullet"/>
      <w:lvlText w:val=""/>
      <w:lvlJc w:val="left"/>
      <w:pPr>
        <w:ind w:left="720" w:hanging="360"/>
      </w:pPr>
      <w:rPr>
        <w:rFonts w:ascii="Symbol" w:hAnsi="Symbol"/>
      </w:rPr>
    </w:lvl>
    <w:lvl w:ilvl="3" w:tplc="02C6D0BE">
      <w:start w:val="1"/>
      <w:numFmt w:val="bullet"/>
      <w:lvlText w:val=""/>
      <w:lvlJc w:val="left"/>
      <w:pPr>
        <w:ind w:left="720" w:hanging="360"/>
      </w:pPr>
      <w:rPr>
        <w:rFonts w:ascii="Symbol" w:hAnsi="Symbol"/>
      </w:rPr>
    </w:lvl>
    <w:lvl w:ilvl="4" w:tplc="C4F0CF8A">
      <w:start w:val="1"/>
      <w:numFmt w:val="bullet"/>
      <w:lvlText w:val=""/>
      <w:lvlJc w:val="left"/>
      <w:pPr>
        <w:ind w:left="720" w:hanging="360"/>
      </w:pPr>
      <w:rPr>
        <w:rFonts w:ascii="Symbol" w:hAnsi="Symbol"/>
      </w:rPr>
    </w:lvl>
    <w:lvl w:ilvl="5" w:tplc="906AD34E">
      <w:start w:val="1"/>
      <w:numFmt w:val="bullet"/>
      <w:lvlText w:val=""/>
      <w:lvlJc w:val="left"/>
      <w:pPr>
        <w:ind w:left="720" w:hanging="360"/>
      </w:pPr>
      <w:rPr>
        <w:rFonts w:ascii="Symbol" w:hAnsi="Symbol"/>
      </w:rPr>
    </w:lvl>
    <w:lvl w:ilvl="6" w:tplc="0DE2E4A0">
      <w:start w:val="1"/>
      <w:numFmt w:val="bullet"/>
      <w:lvlText w:val=""/>
      <w:lvlJc w:val="left"/>
      <w:pPr>
        <w:ind w:left="720" w:hanging="360"/>
      </w:pPr>
      <w:rPr>
        <w:rFonts w:ascii="Symbol" w:hAnsi="Symbol"/>
      </w:rPr>
    </w:lvl>
    <w:lvl w:ilvl="7" w:tplc="5A4C69D6">
      <w:start w:val="1"/>
      <w:numFmt w:val="bullet"/>
      <w:lvlText w:val=""/>
      <w:lvlJc w:val="left"/>
      <w:pPr>
        <w:ind w:left="720" w:hanging="360"/>
      </w:pPr>
      <w:rPr>
        <w:rFonts w:ascii="Symbol" w:hAnsi="Symbol"/>
      </w:rPr>
    </w:lvl>
    <w:lvl w:ilvl="8" w:tplc="94B6A242">
      <w:start w:val="1"/>
      <w:numFmt w:val="bullet"/>
      <w:lvlText w:val=""/>
      <w:lvlJc w:val="left"/>
      <w:pPr>
        <w:ind w:left="720" w:hanging="360"/>
      </w:pPr>
      <w:rPr>
        <w:rFonts w:ascii="Symbol" w:hAnsi="Symbol"/>
      </w:rPr>
    </w:lvl>
  </w:abstractNum>
  <w:abstractNum w:abstractNumId="6" w15:restartNumberingAfterBreak="0">
    <w:nsid w:val="0F3D4A9A"/>
    <w:multiLevelType w:val="hybridMultilevel"/>
    <w:tmpl w:val="9496B198"/>
    <w:lvl w:ilvl="0" w:tplc="B136026C">
      <w:start w:val="1"/>
      <w:numFmt w:val="bullet"/>
      <w:lvlText w:val=""/>
      <w:lvlJc w:val="left"/>
      <w:pPr>
        <w:ind w:left="1080" w:hanging="360"/>
      </w:pPr>
      <w:rPr>
        <w:rFonts w:ascii="Symbol" w:hAnsi="Symbol"/>
      </w:rPr>
    </w:lvl>
    <w:lvl w:ilvl="1" w:tplc="52DC4234">
      <w:start w:val="1"/>
      <w:numFmt w:val="bullet"/>
      <w:lvlText w:val=""/>
      <w:lvlJc w:val="left"/>
      <w:pPr>
        <w:ind w:left="1080" w:hanging="360"/>
      </w:pPr>
      <w:rPr>
        <w:rFonts w:ascii="Symbol" w:hAnsi="Symbol"/>
      </w:rPr>
    </w:lvl>
    <w:lvl w:ilvl="2" w:tplc="21BC8C54">
      <w:start w:val="1"/>
      <w:numFmt w:val="bullet"/>
      <w:lvlText w:val=""/>
      <w:lvlJc w:val="left"/>
      <w:pPr>
        <w:ind w:left="1080" w:hanging="360"/>
      </w:pPr>
      <w:rPr>
        <w:rFonts w:ascii="Symbol" w:hAnsi="Symbol"/>
      </w:rPr>
    </w:lvl>
    <w:lvl w:ilvl="3" w:tplc="F1C83E96">
      <w:start w:val="1"/>
      <w:numFmt w:val="bullet"/>
      <w:lvlText w:val=""/>
      <w:lvlJc w:val="left"/>
      <w:pPr>
        <w:ind w:left="1080" w:hanging="360"/>
      </w:pPr>
      <w:rPr>
        <w:rFonts w:ascii="Symbol" w:hAnsi="Symbol"/>
      </w:rPr>
    </w:lvl>
    <w:lvl w:ilvl="4" w:tplc="5FBC226A">
      <w:start w:val="1"/>
      <w:numFmt w:val="bullet"/>
      <w:lvlText w:val=""/>
      <w:lvlJc w:val="left"/>
      <w:pPr>
        <w:ind w:left="1080" w:hanging="360"/>
      </w:pPr>
      <w:rPr>
        <w:rFonts w:ascii="Symbol" w:hAnsi="Symbol"/>
      </w:rPr>
    </w:lvl>
    <w:lvl w:ilvl="5" w:tplc="A462F408">
      <w:start w:val="1"/>
      <w:numFmt w:val="bullet"/>
      <w:lvlText w:val=""/>
      <w:lvlJc w:val="left"/>
      <w:pPr>
        <w:ind w:left="1080" w:hanging="360"/>
      </w:pPr>
      <w:rPr>
        <w:rFonts w:ascii="Symbol" w:hAnsi="Symbol"/>
      </w:rPr>
    </w:lvl>
    <w:lvl w:ilvl="6" w:tplc="96B29ABE">
      <w:start w:val="1"/>
      <w:numFmt w:val="bullet"/>
      <w:lvlText w:val=""/>
      <w:lvlJc w:val="left"/>
      <w:pPr>
        <w:ind w:left="1080" w:hanging="360"/>
      </w:pPr>
      <w:rPr>
        <w:rFonts w:ascii="Symbol" w:hAnsi="Symbol"/>
      </w:rPr>
    </w:lvl>
    <w:lvl w:ilvl="7" w:tplc="0A0815E0">
      <w:start w:val="1"/>
      <w:numFmt w:val="bullet"/>
      <w:lvlText w:val=""/>
      <w:lvlJc w:val="left"/>
      <w:pPr>
        <w:ind w:left="1080" w:hanging="360"/>
      </w:pPr>
      <w:rPr>
        <w:rFonts w:ascii="Symbol" w:hAnsi="Symbol"/>
      </w:rPr>
    </w:lvl>
    <w:lvl w:ilvl="8" w:tplc="A8020396">
      <w:start w:val="1"/>
      <w:numFmt w:val="bullet"/>
      <w:lvlText w:val=""/>
      <w:lvlJc w:val="left"/>
      <w:pPr>
        <w:ind w:left="1080" w:hanging="360"/>
      </w:pPr>
      <w:rPr>
        <w:rFonts w:ascii="Symbol" w:hAnsi="Symbol"/>
      </w:rPr>
    </w:lvl>
  </w:abstractNum>
  <w:abstractNum w:abstractNumId="7" w15:restartNumberingAfterBreak="0">
    <w:nsid w:val="106525F5"/>
    <w:multiLevelType w:val="multilevel"/>
    <w:tmpl w:val="ACFA78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6E51653"/>
    <w:multiLevelType w:val="multilevel"/>
    <w:tmpl w:val="3D507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B731E11"/>
    <w:multiLevelType w:val="hybridMultilevel"/>
    <w:tmpl w:val="6FFA234E"/>
    <w:lvl w:ilvl="0" w:tplc="AE661118">
      <w:start w:val="1"/>
      <w:numFmt w:val="bullet"/>
      <w:lvlText w:val=""/>
      <w:lvlJc w:val="left"/>
      <w:pPr>
        <w:ind w:left="1440" w:hanging="360"/>
      </w:pPr>
      <w:rPr>
        <w:rFonts w:ascii="Symbol" w:hAnsi="Symbol"/>
      </w:rPr>
    </w:lvl>
    <w:lvl w:ilvl="1" w:tplc="4B20927E">
      <w:start w:val="1"/>
      <w:numFmt w:val="bullet"/>
      <w:lvlText w:val=""/>
      <w:lvlJc w:val="left"/>
      <w:pPr>
        <w:ind w:left="1440" w:hanging="360"/>
      </w:pPr>
      <w:rPr>
        <w:rFonts w:ascii="Symbol" w:hAnsi="Symbol"/>
      </w:rPr>
    </w:lvl>
    <w:lvl w:ilvl="2" w:tplc="9A507C5A">
      <w:start w:val="1"/>
      <w:numFmt w:val="bullet"/>
      <w:lvlText w:val=""/>
      <w:lvlJc w:val="left"/>
      <w:pPr>
        <w:ind w:left="1440" w:hanging="360"/>
      </w:pPr>
      <w:rPr>
        <w:rFonts w:ascii="Symbol" w:hAnsi="Symbol"/>
      </w:rPr>
    </w:lvl>
    <w:lvl w:ilvl="3" w:tplc="FEACA7B4">
      <w:start w:val="1"/>
      <w:numFmt w:val="bullet"/>
      <w:lvlText w:val=""/>
      <w:lvlJc w:val="left"/>
      <w:pPr>
        <w:ind w:left="1440" w:hanging="360"/>
      </w:pPr>
      <w:rPr>
        <w:rFonts w:ascii="Symbol" w:hAnsi="Symbol"/>
      </w:rPr>
    </w:lvl>
    <w:lvl w:ilvl="4" w:tplc="4BAEAF66">
      <w:start w:val="1"/>
      <w:numFmt w:val="bullet"/>
      <w:lvlText w:val=""/>
      <w:lvlJc w:val="left"/>
      <w:pPr>
        <w:ind w:left="1440" w:hanging="360"/>
      </w:pPr>
      <w:rPr>
        <w:rFonts w:ascii="Symbol" w:hAnsi="Symbol"/>
      </w:rPr>
    </w:lvl>
    <w:lvl w:ilvl="5" w:tplc="5FE670AA">
      <w:start w:val="1"/>
      <w:numFmt w:val="bullet"/>
      <w:lvlText w:val=""/>
      <w:lvlJc w:val="left"/>
      <w:pPr>
        <w:ind w:left="1440" w:hanging="360"/>
      </w:pPr>
      <w:rPr>
        <w:rFonts w:ascii="Symbol" w:hAnsi="Symbol"/>
      </w:rPr>
    </w:lvl>
    <w:lvl w:ilvl="6" w:tplc="AFE808B4">
      <w:start w:val="1"/>
      <w:numFmt w:val="bullet"/>
      <w:lvlText w:val=""/>
      <w:lvlJc w:val="left"/>
      <w:pPr>
        <w:ind w:left="1440" w:hanging="360"/>
      </w:pPr>
      <w:rPr>
        <w:rFonts w:ascii="Symbol" w:hAnsi="Symbol"/>
      </w:rPr>
    </w:lvl>
    <w:lvl w:ilvl="7" w:tplc="2DCA198A">
      <w:start w:val="1"/>
      <w:numFmt w:val="bullet"/>
      <w:lvlText w:val=""/>
      <w:lvlJc w:val="left"/>
      <w:pPr>
        <w:ind w:left="1440" w:hanging="360"/>
      </w:pPr>
      <w:rPr>
        <w:rFonts w:ascii="Symbol" w:hAnsi="Symbol"/>
      </w:rPr>
    </w:lvl>
    <w:lvl w:ilvl="8" w:tplc="380C80FC">
      <w:start w:val="1"/>
      <w:numFmt w:val="bullet"/>
      <w:lvlText w:val=""/>
      <w:lvlJc w:val="left"/>
      <w:pPr>
        <w:ind w:left="1440" w:hanging="360"/>
      </w:pPr>
      <w:rPr>
        <w:rFonts w:ascii="Symbol" w:hAnsi="Symbol"/>
      </w:rPr>
    </w:lvl>
  </w:abstractNum>
  <w:abstractNum w:abstractNumId="10"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D212FD"/>
    <w:multiLevelType w:val="multilevel"/>
    <w:tmpl w:val="3DE28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6050B20"/>
    <w:multiLevelType w:val="hybridMultilevel"/>
    <w:tmpl w:val="E8DC078C"/>
    <w:lvl w:ilvl="0" w:tplc="C5EC8696">
      <w:start w:val="1"/>
      <w:numFmt w:val="bullet"/>
      <w:lvlText w:val=""/>
      <w:lvlJc w:val="left"/>
      <w:pPr>
        <w:ind w:left="1440" w:hanging="360"/>
      </w:pPr>
      <w:rPr>
        <w:rFonts w:ascii="Symbol" w:hAnsi="Symbol"/>
      </w:rPr>
    </w:lvl>
    <w:lvl w:ilvl="1" w:tplc="C0028756">
      <w:start w:val="1"/>
      <w:numFmt w:val="bullet"/>
      <w:lvlText w:val=""/>
      <w:lvlJc w:val="left"/>
      <w:pPr>
        <w:ind w:left="1440" w:hanging="360"/>
      </w:pPr>
      <w:rPr>
        <w:rFonts w:ascii="Symbol" w:hAnsi="Symbol"/>
      </w:rPr>
    </w:lvl>
    <w:lvl w:ilvl="2" w:tplc="68527E08">
      <w:start w:val="1"/>
      <w:numFmt w:val="bullet"/>
      <w:lvlText w:val=""/>
      <w:lvlJc w:val="left"/>
      <w:pPr>
        <w:ind w:left="1440" w:hanging="360"/>
      </w:pPr>
      <w:rPr>
        <w:rFonts w:ascii="Symbol" w:hAnsi="Symbol"/>
      </w:rPr>
    </w:lvl>
    <w:lvl w:ilvl="3" w:tplc="561AB66E">
      <w:start w:val="1"/>
      <w:numFmt w:val="bullet"/>
      <w:lvlText w:val=""/>
      <w:lvlJc w:val="left"/>
      <w:pPr>
        <w:ind w:left="1440" w:hanging="360"/>
      </w:pPr>
      <w:rPr>
        <w:rFonts w:ascii="Symbol" w:hAnsi="Symbol"/>
      </w:rPr>
    </w:lvl>
    <w:lvl w:ilvl="4" w:tplc="3AE86A6E">
      <w:start w:val="1"/>
      <w:numFmt w:val="bullet"/>
      <w:lvlText w:val=""/>
      <w:lvlJc w:val="left"/>
      <w:pPr>
        <w:ind w:left="1440" w:hanging="360"/>
      </w:pPr>
      <w:rPr>
        <w:rFonts w:ascii="Symbol" w:hAnsi="Symbol"/>
      </w:rPr>
    </w:lvl>
    <w:lvl w:ilvl="5" w:tplc="96A82CF2">
      <w:start w:val="1"/>
      <w:numFmt w:val="bullet"/>
      <w:lvlText w:val=""/>
      <w:lvlJc w:val="left"/>
      <w:pPr>
        <w:ind w:left="1440" w:hanging="360"/>
      </w:pPr>
      <w:rPr>
        <w:rFonts w:ascii="Symbol" w:hAnsi="Symbol"/>
      </w:rPr>
    </w:lvl>
    <w:lvl w:ilvl="6" w:tplc="CA20D9A6">
      <w:start w:val="1"/>
      <w:numFmt w:val="bullet"/>
      <w:lvlText w:val=""/>
      <w:lvlJc w:val="left"/>
      <w:pPr>
        <w:ind w:left="1440" w:hanging="360"/>
      </w:pPr>
      <w:rPr>
        <w:rFonts w:ascii="Symbol" w:hAnsi="Symbol"/>
      </w:rPr>
    </w:lvl>
    <w:lvl w:ilvl="7" w:tplc="300800F6">
      <w:start w:val="1"/>
      <w:numFmt w:val="bullet"/>
      <w:lvlText w:val=""/>
      <w:lvlJc w:val="left"/>
      <w:pPr>
        <w:ind w:left="1440" w:hanging="360"/>
      </w:pPr>
      <w:rPr>
        <w:rFonts w:ascii="Symbol" w:hAnsi="Symbol"/>
      </w:rPr>
    </w:lvl>
    <w:lvl w:ilvl="8" w:tplc="2C227606">
      <w:start w:val="1"/>
      <w:numFmt w:val="bullet"/>
      <w:lvlText w:val=""/>
      <w:lvlJc w:val="left"/>
      <w:pPr>
        <w:ind w:left="1440" w:hanging="360"/>
      </w:pPr>
      <w:rPr>
        <w:rFonts w:ascii="Symbol" w:hAnsi="Symbol"/>
      </w:rPr>
    </w:lvl>
  </w:abstractNum>
  <w:abstractNum w:abstractNumId="13" w15:restartNumberingAfterBreak="0">
    <w:nsid w:val="38874412"/>
    <w:multiLevelType w:val="hybridMultilevel"/>
    <w:tmpl w:val="50B81F70"/>
    <w:lvl w:ilvl="0" w:tplc="738AFEB0">
      <w:start w:val="1"/>
      <w:numFmt w:val="bullet"/>
      <w:lvlText w:val=""/>
      <w:lvlJc w:val="left"/>
      <w:pPr>
        <w:ind w:left="1440" w:hanging="360"/>
      </w:pPr>
      <w:rPr>
        <w:rFonts w:ascii="Symbol" w:hAnsi="Symbol"/>
      </w:rPr>
    </w:lvl>
    <w:lvl w:ilvl="1" w:tplc="4CFCE198">
      <w:start w:val="1"/>
      <w:numFmt w:val="bullet"/>
      <w:lvlText w:val=""/>
      <w:lvlJc w:val="left"/>
      <w:pPr>
        <w:ind w:left="1440" w:hanging="360"/>
      </w:pPr>
      <w:rPr>
        <w:rFonts w:ascii="Symbol" w:hAnsi="Symbol"/>
      </w:rPr>
    </w:lvl>
    <w:lvl w:ilvl="2" w:tplc="459CD430">
      <w:start w:val="1"/>
      <w:numFmt w:val="bullet"/>
      <w:lvlText w:val=""/>
      <w:lvlJc w:val="left"/>
      <w:pPr>
        <w:ind w:left="1440" w:hanging="360"/>
      </w:pPr>
      <w:rPr>
        <w:rFonts w:ascii="Symbol" w:hAnsi="Symbol"/>
      </w:rPr>
    </w:lvl>
    <w:lvl w:ilvl="3" w:tplc="B5DA2178">
      <w:start w:val="1"/>
      <w:numFmt w:val="bullet"/>
      <w:lvlText w:val=""/>
      <w:lvlJc w:val="left"/>
      <w:pPr>
        <w:ind w:left="1440" w:hanging="360"/>
      </w:pPr>
      <w:rPr>
        <w:rFonts w:ascii="Symbol" w:hAnsi="Symbol"/>
      </w:rPr>
    </w:lvl>
    <w:lvl w:ilvl="4" w:tplc="65201D1A">
      <w:start w:val="1"/>
      <w:numFmt w:val="bullet"/>
      <w:lvlText w:val=""/>
      <w:lvlJc w:val="left"/>
      <w:pPr>
        <w:ind w:left="1440" w:hanging="360"/>
      </w:pPr>
      <w:rPr>
        <w:rFonts w:ascii="Symbol" w:hAnsi="Symbol"/>
      </w:rPr>
    </w:lvl>
    <w:lvl w:ilvl="5" w:tplc="D1761ADE">
      <w:start w:val="1"/>
      <w:numFmt w:val="bullet"/>
      <w:lvlText w:val=""/>
      <w:lvlJc w:val="left"/>
      <w:pPr>
        <w:ind w:left="1440" w:hanging="360"/>
      </w:pPr>
      <w:rPr>
        <w:rFonts w:ascii="Symbol" w:hAnsi="Symbol"/>
      </w:rPr>
    </w:lvl>
    <w:lvl w:ilvl="6" w:tplc="07AA8732">
      <w:start w:val="1"/>
      <w:numFmt w:val="bullet"/>
      <w:lvlText w:val=""/>
      <w:lvlJc w:val="left"/>
      <w:pPr>
        <w:ind w:left="1440" w:hanging="360"/>
      </w:pPr>
      <w:rPr>
        <w:rFonts w:ascii="Symbol" w:hAnsi="Symbol"/>
      </w:rPr>
    </w:lvl>
    <w:lvl w:ilvl="7" w:tplc="F63E5F30">
      <w:start w:val="1"/>
      <w:numFmt w:val="bullet"/>
      <w:lvlText w:val=""/>
      <w:lvlJc w:val="left"/>
      <w:pPr>
        <w:ind w:left="1440" w:hanging="360"/>
      </w:pPr>
      <w:rPr>
        <w:rFonts w:ascii="Symbol" w:hAnsi="Symbol"/>
      </w:rPr>
    </w:lvl>
    <w:lvl w:ilvl="8" w:tplc="122ECA96">
      <w:start w:val="1"/>
      <w:numFmt w:val="bullet"/>
      <w:lvlText w:val=""/>
      <w:lvlJc w:val="left"/>
      <w:pPr>
        <w:ind w:left="1440" w:hanging="360"/>
      </w:pPr>
      <w:rPr>
        <w:rFonts w:ascii="Symbol" w:hAnsi="Symbol"/>
      </w:rPr>
    </w:lvl>
  </w:abstractNum>
  <w:abstractNum w:abstractNumId="14" w15:restartNumberingAfterBreak="0">
    <w:nsid w:val="39B64309"/>
    <w:multiLevelType w:val="hybridMultilevel"/>
    <w:tmpl w:val="EB409040"/>
    <w:lvl w:ilvl="0" w:tplc="83DC1BBC">
      <w:start w:val="1"/>
      <w:numFmt w:val="bullet"/>
      <w:lvlText w:val=""/>
      <w:lvlJc w:val="left"/>
      <w:pPr>
        <w:ind w:left="1080" w:hanging="360"/>
      </w:pPr>
      <w:rPr>
        <w:rFonts w:ascii="Symbol" w:hAnsi="Symbol"/>
      </w:rPr>
    </w:lvl>
    <w:lvl w:ilvl="1" w:tplc="74BA7ECE">
      <w:start w:val="1"/>
      <w:numFmt w:val="bullet"/>
      <w:lvlText w:val=""/>
      <w:lvlJc w:val="left"/>
      <w:pPr>
        <w:ind w:left="1080" w:hanging="360"/>
      </w:pPr>
      <w:rPr>
        <w:rFonts w:ascii="Symbol" w:hAnsi="Symbol"/>
      </w:rPr>
    </w:lvl>
    <w:lvl w:ilvl="2" w:tplc="35765572">
      <w:start w:val="1"/>
      <w:numFmt w:val="bullet"/>
      <w:lvlText w:val=""/>
      <w:lvlJc w:val="left"/>
      <w:pPr>
        <w:ind w:left="1080" w:hanging="360"/>
      </w:pPr>
      <w:rPr>
        <w:rFonts w:ascii="Symbol" w:hAnsi="Symbol"/>
      </w:rPr>
    </w:lvl>
    <w:lvl w:ilvl="3" w:tplc="746602D6">
      <w:start w:val="1"/>
      <w:numFmt w:val="bullet"/>
      <w:lvlText w:val=""/>
      <w:lvlJc w:val="left"/>
      <w:pPr>
        <w:ind w:left="1080" w:hanging="360"/>
      </w:pPr>
      <w:rPr>
        <w:rFonts w:ascii="Symbol" w:hAnsi="Symbol"/>
      </w:rPr>
    </w:lvl>
    <w:lvl w:ilvl="4" w:tplc="4154A69C">
      <w:start w:val="1"/>
      <w:numFmt w:val="bullet"/>
      <w:lvlText w:val=""/>
      <w:lvlJc w:val="left"/>
      <w:pPr>
        <w:ind w:left="1080" w:hanging="360"/>
      </w:pPr>
      <w:rPr>
        <w:rFonts w:ascii="Symbol" w:hAnsi="Symbol"/>
      </w:rPr>
    </w:lvl>
    <w:lvl w:ilvl="5" w:tplc="225CAA38">
      <w:start w:val="1"/>
      <w:numFmt w:val="bullet"/>
      <w:lvlText w:val=""/>
      <w:lvlJc w:val="left"/>
      <w:pPr>
        <w:ind w:left="1080" w:hanging="360"/>
      </w:pPr>
      <w:rPr>
        <w:rFonts w:ascii="Symbol" w:hAnsi="Symbol"/>
      </w:rPr>
    </w:lvl>
    <w:lvl w:ilvl="6" w:tplc="9CD06C58">
      <w:start w:val="1"/>
      <w:numFmt w:val="bullet"/>
      <w:lvlText w:val=""/>
      <w:lvlJc w:val="left"/>
      <w:pPr>
        <w:ind w:left="1080" w:hanging="360"/>
      </w:pPr>
      <w:rPr>
        <w:rFonts w:ascii="Symbol" w:hAnsi="Symbol"/>
      </w:rPr>
    </w:lvl>
    <w:lvl w:ilvl="7" w:tplc="EF5C2BA8">
      <w:start w:val="1"/>
      <w:numFmt w:val="bullet"/>
      <w:lvlText w:val=""/>
      <w:lvlJc w:val="left"/>
      <w:pPr>
        <w:ind w:left="1080" w:hanging="360"/>
      </w:pPr>
      <w:rPr>
        <w:rFonts w:ascii="Symbol" w:hAnsi="Symbol"/>
      </w:rPr>
    </w:lvl>
    <w:lvl w:ilvl="8" w:tplc="55728B1C">
      <w:start w:val="1"/>
      <w:numFmt w:val="bullet"/>
      <w:lvlText w:val=""/>
      <w:lvlJc w:val="left"/>
      <w:pPr>
        <w:ind w:left="1080" w:hanging="360"/>
      </w:pPr>
      <w:rPr>
        <w:rFonts w:ascii="Symbol" w:hAnsi="Symbol"/>
      </w:rPr>
    </w:lvl>
  </w:abstractNum>
  <w:abstractNum w:abstractNumId="15" w15:restartNumberingAfterBreak="0">
    <w:nsid w:val="3DC50124"/>
    <w:multiLevelType w:val="multilevel"/>
    <w:tmpl w:val="EF80A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E713F06"/>
    <w:multiLevelType w:val="hybridMultilevel"/>
    <w:tmpl w:val="BAF251BA"/>
    <w:lvl w:ilvl="0" w:tplc="3AF09B78">
      <w:start w:val="395"/>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43DF74F0"/>
    <w:multiLevelType w:val="multilevel"/>
    <w:tmpl w:val="B41869E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791552E"/>
    <w:multiLevelType w:val="multilevel"/>
    <w:tmpl w:val="1FFA25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7F7215E"/>
    <w:multiLevelType w:val="multilevel"/>
    <w:tmpl w:val="873C7758"/>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15:restartNumberingAfterBreak="0">
    <w:nsid w:val="48B51536"/>
    <w:multiLevelType w:val="multilevel"/>
    <w:tmpl w:val="B852C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93E1701"/>
    <w:multiLevelType w:val="hybridMultilevel"/>
    <w:tmpl w:val="7018CD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A8061DF"/>
    <w:multiLevelType w:val="multilevel"/>
    <w:tmpl w:val="DB585E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F6762D6"/>
    <w:multiLevelType w:val="multilevel"/>
    <w:tmpl w:val="E01AC9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02021D4"/>
    <w:multiLevelType w:val="multilevel"/>
    <w:tmpl w:val="F61E8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3676C7B"/>
    <w:multiLevelType w:val="hybridMultilevel"/>
    <w:tmpl w:val="D3C01F8E"/>
    <w:lvl w:ilvl="0" w:tplc="FC0C234E">
      <w:start w:val="1"/>
      <w:numFmt w:val="bullet"/>
      <w:lvlText w:val=""/>
      <w:lvlJc w:val="left"/>
      <w:pPr>
        <w:ind w:left="1080" w:hanging="360"/>
      </w:pPr>
      <w:rPr>
        <w:rFonts w:ascii="Symbol" w:hAnsi="Symbol"/>
      </w:rPr>
    </w:lvl>
    <w:lvl w:ilvl="1" w:tplc="D90C3FBE">
      <w:start w:val="1"/>
      <w:numFmt w:val="bullet"/>
      <w:lvlText w:val=""/>
      <w:lvlJc w:val="left"/>
      <w:pPr>
        <w:ind w:left="1080" w:hanging="360"/>
      </w:pPr>
      <w:rPr>
        <w:rFonts w:ascii="Symbol" w:hAnsi="Symbol"/>
      </w:rPr>
    </w:lvl>
    <w:lvl w:ilvl="2" w:tplc="EC14817E">
      <w:start w:val="1"/>
      <w:numFmt w:val="bullet"/>
      <w:lvlText w:val=""/>
      <w:lvlJc w:val="left"/>
      <w:pPr>
        <w:ind w:left="1080" w:hanging="360"/>
      </w:pPr>
      <w:rPr>
        <w:rFonts w:ascii="Symbol" w:hAnsi="Symbol"/>
      </w:rPr>
    </w:lvl>
    <w:lvl w:ilvl="3" w:tplc="55948A04">
      <w:start w:val="1"/>
      <w:numFmt w:val="bullet"/>
      <w:lvlText w:val=""/>
      <w:lvlJc w:val="left"/>
      <w:pPr>
        <w:ind w:left="1080" w:hanging="360"/>
      </w:pPr>
      <w:rPr>
        <w:rFonts w:ascii="Symbol" w:hAnsi="Symbol"/>
      </w:rPr>
    </w:lvl>
    <w:lvl w:ilvl="4" w:tplc="4CA25E56">
      <w:start w:val="1"/>
      <w:numFmt w:val="bullet"/>
      <w:lvlText w:val=""/>
      <w:lvlJc w:val="left"/>
      <w:pPr>
        <w:ind w:left="1080" w:hanging="360"/>
      </w:pPr>
      <w:rPr>
        <w:rFonts w:ascii="Symbol" w:hAnsi="Symbol"/>
      </w:rPr>
    </w:lvl>
    <w:lvl w:ilvl="5" w:tplc="711A663A">
      <w:start w:val="1"/>
      <w:numFmt w:val="bullet"/>
      <w:lvlText w:val=""/>
      <w:lvlJc w:val="left"/>
      <w:pPr>
        <w:ind w:left="1080" w:hanging="360"/>
      </w:pPr>
      <w:rPr>
        <w:rFonts w:ascii="Symbol" w:hAnsi="Symbol"/>
      </w:rPr>
    </w:lvl>
    <w:lvl w:ilvl="6" w:tplc="5D96D244">
      <w:start w:val="1"/>
      <w:numFmt w:val="bullet"/>
      <w:lvlText w:val=""/>
      <w:lvlJc w:val="left"/>
      <w:pPr>
        <w:ind w:left="1080" w:hanging="360"/>
      </w:pPr>
      <w:rPr>
        <w:rFonts w:ascii="Symbol" w:hAnsi="Symbol"/>
      </w:rPr>
    </w:lvl>
    <w:lvl w:ilvl="7" w:tplc="1F543280">
      <w:start w:val="1"/>
      <w:numFmt w:val="bullet"/>
      <w:lvlText w:val=""/>
      <w:lvlJc w:val="left"/>
      <w:pPr>
        <w:ind w:left="1080" w:hanging="360"/>
      </w:pPr>
      <w:rPr>
        <w:rFonts w:ascii="Symbol" w:hAnsi="Symbol"/>
      </w:rPr>
    </w:lvl>
    <w:lvl w:ilvl="8" w:tplc="C22EE22C">
      <w:start w:val="1"/>
      <w:numFmt w:val="bullet"/>
      <w:lvlText w:val=""/>
      <w:lvlJc w:val="left"/>
      <w:pPr>
        <w:ind w:left="1080" w:hanging="360"/>
      </w:pPr>
      <w:rPr>
        <w:rFonts w:ascii="Symbol" w:hAnsi="Symbol"/>
      </w:rPr>
    </w:lvl>
  </w:abstractNum>
  <w:abstractNum w:abstractNumId="29" w15:restartNumberingAfterBreak="0">
    <w:nsid w:val="55DF0E07"/>
    <w:multiLevelType w:val="hybridMultilevel"/>
    <w:tmpl w:val="54CEF582"/>
    <w:lvl w:ilvl="0" w:tplc="822075A2">
      <w:start w:val="1"/>
      <w:numFmt w:val="bullet"/>
      <w:lvlText w:val="-"/>
      <w:lvlJc w:val="left"/>
      <w:pPr>
        <w:ind w:left="929" w:hanging="360"/>
      </w:pPr>
      <w:rPr>
        <w:rFonts w:ascii="Times New Roman" w:eastAsia="Times New Roman" w:hAnsi="Times New Roman" w:cs="Times New Roman" w:hint="default"/>
      </w:rPr>
    </w:lvl>
    <w:lvl w:ilvl="1" w:tplc="04090003">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3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2C3069"/>
    <w:multiLevelType w:val="multilevel"/>
    <w:tmpl w:val="E124A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D9C7DDF"/>
    <w:multiLevelType w:val="hybridMultilevel"/>
    <w:tmpl w:val="E9E21E20"/>
    <w:lvl w:ilvl="0" w:tplc="551C7DE2">
      <w:numFmt w:val="bullet"/>
      <w:lvlText w:val="-"/>
      <w:lvlJc w:val="left"/>
      <w:pPr>
        <w:ind w:left="1080" w:hanging="360"/>
      </w:pPr>
      <w:rPr>
        <w:rFonts w:ascii="Times New Roman" w:eastAsiaTheme="minorHAns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 w15:restartNumberingAfterBreak="0">
    <w:nsid w:val="5DB2440A"/>
    <w:multiLevelType w:val="multilevel"/>
    <w:tmpl w:val="D9AC20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DE13CDF"/>
    <w:multiLevelType w:val="multilevel"/>
    <w:tmpl w:val="D17069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F2A1348"/>
    <w:multiLevelType w:val="multilevel"/>
    <w:tmpl w:val="BEA09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1D618F7"/>
    <w:multiLevelType w:val="multilevel"/>
    <w:tmpl w:val="CE44C3A4"/>
    <w:lvl w:ilvl="0">
      <w:start w:val="1"/>
      <w:numFmt w:val="bullet"/>
      <w:lvlText w:val=""/>
      <w:lvlJc w:val="left"/>
      <w:pPr>
        <w:tabs>
          <w:tab w:val="num" w:pos="0"/>
        </w:tabs>
        <w:ind w:left="0" w:hanging="360"/>
      </w:pPr>
      <w:rPr>
        <w:rFonts w:ascii="Symbol" w:hAnsi="Symbol" w:hint="default"/>
        <w:sz w:val="20"/>
      </w:rPr>
    </w:lvl>
    <w:lvl w:ilvl="1">
      <w:start w:val="1"/>
      <w:numFmt w:val="bullet"/>
      <w:lvlText w:val="o"/>
      <w:lvlJc w:val="left"/>
      <w:pPr>
        <w:tabs>
          <w:tab w:val="num" w:pos="720"/>
        </w:tabs>
        <w:ind w:left="720" w:hanging="360"/>
      </w:pPr>
      <w:rPr>
        <w:rFonts w:ascii="Courier New" w:hAnsi="Courier New" w:hint="default"/>
        <w:sz w:val="20"/>
      </w:rPr>
    </w:lvl>
    <w:lvl w:ilvl="2" w:tentative="1">
      <w:start w:val="1"/>
      <w:numFmt w:val="bullet"/>
      <w:lvlText w:val=""/>
      <w:lvlJc w:val="left"/>
      <w:pPr>
        <w:tabs>
          <w:tab w:val="num" w:pos="1440"/>
        </w:tabs>
        <w:ind w:left="1440" w:hanging="360"/>
      </w:pPr>
      <w:rPr>
        <w:rFonts w:ascii="Wingdings" w:hAnsi="Wingdings" w:hint="default"/>
        <w:sz w:val="20"/>
      </w:rPr>
    </w:lvl>
    <w:lvl w:ilvl="3" w:tentative="1">
      <w:start w:val="1"/>
      <w:numFmt w:val="bullet"/>
      <w:lvlText w:val=""/>
      <w:lvlJc w:val="left"/>
      <w:pPr>
        <w:tabs>
          <w:tab w:val="num" w:pos="2160"/>
        </w:tabs>
        <w:ind w:left="2160" w:hanging="360"/>
      </w:pPr>
      <w:rPr>
        <w:rFonts w:ascii="Wingdings" w:hAnsi="Wingdings" w:hint="default"/>
        <w:sz w:val="20"/>
      </w:rPr>
    </w:lvl>
    <w:lvl w:ilvl="4" w:tentative="1">
      <w:start w:val="1"/>
      <w:numFmt w:val="bullet"/>
      <w:lvlText w:val=""/>
      <w:lvlJc w:val="left"/>
      <w:pPr>
        <w:tabs>
          <w:tab w:val="num" w:pos="2880"/>
        </w:tabs>
        <w:ind w:left="2880" w:hanging="360"/>
      </w:pPr>
      <w:rPr>
        <w:rFonts w:ascii="Wingdings" w:hAnsi="Wingdings" w:hint="default"/>
        <w:sz w:val="20"/>
      </w:rPr>
    </w:lvl>
    <w:lvl w:ilvl="5" w:tentative="1">
      <w:start w:val="1"/>
      <w:numFmt w:val="bullet"/>
      <w:lvlText w:val=""/>
      <w:lvlJc w:val="left"/>
      <w:pPr>
        <w:tabs>
          <w:tab w:val="num" w:pos="3600"/>
        </w:tabs>
        <w:ind w:left="3600" w:hanging="360"/>
      </w:pPr>
      <w:rPr>
        <w:rFonts w:ascii="Wingdings" w:hAnsi="Wingdings" w:hint="default"/>
        <w:sz w:val="20"/>
      </w:rPr>
    </w:lvl>
    <w:lvl w:ilvl="6" w:tentative="1">
      <w:start w:val="1"/>
      <w:numFmt w:val="bullet"/>
      <w:lvlText w:val=""/>
      <w:lvlJc w:val="left"/>
      <w:pPr>
        <w:tabs>
          <w:tab w:val="num" w:pos="4320"/>
        </w:tabs>
        <w:ind w:left="4320" w:hanging="360"/>
      </w:pPr>
      <w:rPr>
        <w:rFonts w:ascii="Wingdings" w:hAnsi="Wingdings" w:hint="default"/>
        <w:sz w:val="20"/>
      </w:rPr>
    </w:lvl>
    <w:lvl w:ilvl="7" w:tentative="1">
      <w:start w:val="1"/>
      <w:numFmt w:val="bullet"/>
      <w:lvlText w:val=""/>
      <w:lvlJc w:val="left"/>
      <w:pPr>
        <w:tabs>
          <w:tab w:val="num" w:pos="5040"/>
        </w:tabs>
        <w:ind w:left="5040" w:hanging="360"/>
      </w:pPr>
      <w:rPr>
        <w:rFonts w:ascii="Wingdings" w:hAnsi="Wingdings" w:hint="default"/>
        <w:sz w:val="20"/>
      </w:rPr>
    </w:lvl>
    <w:lvl w:ilvl="8" w:tentative="1">
      <w:start w:val="1"/>
      <w:numFmt w:val="bullet"/>
      <w:lvlText w:val=""/>
      <w:lvlJc w:val="left"/>
      <w:pPr>
        <w:tabs>
          <w:tab w:val="num" w:pos="5760"/>
        </w:tabs>
        <w:ind w:left="5760" w:hanging="360"/>
      </w:pPr>
      <w:rPr>
        <w:rFonts w:ascii="Wingdings" w:hAnsi="Wingdings" w:hint="default"/>
        <w:sz w:val="20"/>
      </w:rPr>
    </w:lvl>
  </w:abstractNum>
  <w:abstractNum w:abstractNumId="37" w15:restartNumberingAfterBreak="0">
    <w:nsid w:val="63D40CC8"/>
    <w:multiLevelType w:val="multilevel"/>
    <w:tmpl w:val="0284EA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65C217B"/>
    <w:multiLevelType w:val="multilevel"/>
    <w:tmpl w:val="B5EA6172"/>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7404124"/>
    <w:multiLevelType w:val="hybridMultilevel"/>
    <w:tmpl w:val="BD3669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606D59"/>
    <w:multiLevelType w:val="hybridMultilevel"/>
    <w:tmpl w:val="8CA4E458"/>
    <w:lvl w:ilvl="0" w:tplc="AF8AD808">
      <w:start w:val="1"/>
      <w:numFmt w:val="bullet"/>
      <w:lvlText w:val=""/>
      <w:lvlJc w:val="left"/>
      <w:pPr>
        <w:ind w:left="1080" w:hanging="360"/>
      </w:pPr>
      <w:rPr>
        <w:rFonts w:ascii="Symbol" w:hAnsi="Symbol"/>
      </w:rPr>
    </w:lvl>
    <w:lvl w:ilvl="1" w:tplc="53B838DA">
      <w:start w:val="1"/>
      <w:numFmt w:val="bullet"/>
      <w:lvlText w:val=""/>
      <w:lvlJc w:val="left"/>
      <w:pPr>
        <w:ind w:left="1080" w:hanging="360"/>
      </w:pPr>
      <w:rPr>
        <w:rFonts w:ascii="Symbol" w:hAnsi="Symbol"/>
      </w:rPr>
    </w:lvl>
    <w:lvl w:ilvl="2" w:tplc="775EBF1C">
      <w:start w:val="1"/>
      <w:numFmt w:val="bullet"/>
      <w:lvlText w:val=""/>
      <w:lvlJc w:val="left"/>
      <w:pPr>
        <w:ind w:left="1080" w:hanging="360"/>
      </w:pPr>
      <w:rPr>
        <w:rFonts w:ascii="Symbol" w:hAnsi="Symbol"/>
      </w:rPr>
    </w:lvl>
    <w:lvl w:ilvl="3" w:tplc="3A646A88">
      <w:start w:val="1"/>
      <w:numFmt w:val="bullet"/>
      <w:lvlText w:val=""/>
      <w:lvlJc w:val="left"/>
      <w:pPr>
        <w:ind w:left="1080" w:hanging="360"/>
      </w:pPr>
      <w:rPr>
        <w:rFonts w:ascii="Symbol" w:hAnsi="Symbol"/>
      </w:rPr>
    </w:lvl>
    <w:lvl w:ilvl="4" w:tplc="56D463A2">
      <w:start w:val="1"/>
      <w:numFmt w:val="bullet"/>
      <w:lvlText w:val=""/>
      <w:lvlJc w:val="left"/>
      <w:pPr>
        <w:ind w:left="1080" w:hanging="360"/>
      </w:pPr>
      <w:rPr>
        <w:rFonts w:ascii="Symbol" w:hAnsi="Symbol"/>
      </w:rPr>
    </w:lvl>
    <w:lvl w:ilvl="5" w:tplc="BC627436">
      <w:start w:val="1"/>
      <w:numFmt w:val="bullet"/>
      <w:lvlText w:val=""/>
      <w:lvlJc w:val="left"/>
      <w:pPr>
        <w:ind w:left="1080" w:hanging="360"/>
      </w:pPr>
      <w:rPr>
        <w:rFonts w:ascii="Symbol" w:hAnsi="Symbol"/>
      </w:rPr>
    </w:lvl>
    <w:lvl w:ilvl="6" w:tplc="AE406B24">
      <w:start w:val="1"/>
      <w:numFmt w:val="bullet"/>
      <w:lvlText w:val=""/>
      <w:lvlJc w:val="left"/>
      <w:pPr>
        <w:ind w:left="1080" w:hanging="360"/>
      </w:pPr>
      <w:rPr>
        <w:rFonts w:ascii="Symbol" w:hAnsi="Symbol"/>
      </w:rPr>
    </w:lvl>
    <w:lvl w:ilvl="7" w:tplc="E4E84A36">
      <w:start w:val="1"/>
      <w:numFmt w:val="bullet"/>
      <w:lvlText w:val=""/>
      <w:lvlJc w:val="left"/>
      <w:pPr>
        <w:ind w:left="1080" w:hanging="360"/>
      </w:pPr>
      <w:rPr>
        <w:rFonts w:ascii="Symbol" w:hAnsi="Symbol"/>
      </w:rPr>
    </w:lvl>
    <w:lvl w:ilvl="8" w:tplc="733E9994">
      <w:start w:val="1"/>
      <w:numFmt w:val="bullet"/>
      <w:lvlText w:val=""/>
      <w:lvlJc w:val="left"/>
      <w:pPr>
        <w:ind w:left="1080" w:hanging="360"/>
      </w:pPr>
      <w:rPr>
        <w:rFonts w:ascii="Symbol" w:hAnsi="Symbol"/>
      </w:rPr>
    </w:lvl>
  </w:abstractNum>
  <w:abstractNum w:abstractNumId="41" w15:restartNumberingAfterBreak="0">
    <w:nsid w:val="75BA43E1"/>
    <w:multiLevelType w:val="multilevel"/>
    <w:tmpl w:val="8A8236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2" w15:restartNumberingAfterBreak="0">
    <w:nsid w:val="79B02CE3"/>
    <w:multiLevelType w:val="multilevel"/>
    <w:tmpl w:val="7474DF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92749823">
    <w:abstractNumId w:val="25"/>
  </w:num>
  <w:num w:numId="2" w16cid:durableId="80681869">
    <w:abstractNumId w:val="18"/>
  </w:num>
  <w:num w:numId="3" w16cid:durableId="1566528953">
    <w:abstractNumId w:val="24"/>
  </w:num>
  <w:num w:numId="4" w16cid:durableId="1456096507">
    <w:abstractNumId w:val="38"/>
  </w:num>
  <w:num w:numId="5" w16cid:durableId="1659071369">
    <w:abstractNumId w:val="30"/>
  </w:num>
  <w:num w:numId="6" w16cid:durableId="143009612">
    <w:abstractNumId w:val="2"/>
  </w:num>
  <w:num w:numId="7" w16cid:durableId="1270044137">
    <w:abstractNumId w:val="21"/>
  </w:num>
  <w:num w:numId="8" w16cid:durableId="248004844">
    <w:abstractNumId w:val="42"/>
  </w:num>
  <w:num w:numId="9" w16cid:durableId="1777140176">
    <w:abstractNumId w:val="29"/>
  </w:num>
  <w:num w:numId="10" w16cid:durableId="1559323755">
    <w:abstractNumId w:val="11"/>
  </w:num>
  <w:num w:numId="11" w16cid:durableId="500237161">
    <w:abstractNumId w:val="33"/>
  </w:num>
  <w:num w:numId="12" w16cid:durableId="1249776766">
    <w:abstractNumId w:val="39"/>
  </w:num>
  <w:num w:numId="13" w16cid:durableId="1151213486">
    <w:abstractNumId w:val="10"/>
  </w:num>
  <w:num w:numId="14" w16cid:durableId="637495518">
    <w:abstractNumId w:val="31"/>
  </w:num>
  <w:num w:numId="15" w16cid:durableId="1443768268">
    <w:abstractNumId w:val="26"/>
  </w:num>
  <w:num w:numId="16" w16cid:durableId="95633823">
    <w:abstractNumId w:val="23"/>
  </w:num>
  <w:num w:numId="17" w16cid:durableId="822427026">
    <w:abstractNumId w:val="27"/>
  </w:num>
  <w:num w:numId="18" w16cid:durableId="53163515">
    <w:abstractNumId w:val="34"/>
  </w:num>
  <w:num w:numId="19" w16cid:durableId="382414029">
    <w:abstractNumId w:val="7"/>
  </w:num>
  <w:num w:numId="20" w16cid:durableId="1605335026">
    <w:abstractNumId w:val="37"/>
  </w:num>
  <w:num w:numId="21" w16cid:durableId="662314585">
    <w:abstractNumId w:val="15"/>
  </w:num>
  <w:num w:numId="22" w16cid:durableId="39519709">
    <w:abstractNumId w:val="19"/>
  </w:num>
  <w:num w:numId="23" w16cid:durableId="589199340">
    <w:abstractNumId w:val="35"/>
  </w:num>
  <w:num w:numId="24" w16cid:durableId="299770818">
    <w:abstractNumId w:val="3"/>
  </w:num>
  <w:num w:numId="25" w16cid:durableId="895161135">
    <w:abstractNumId w:val="8"/>
  </w:num>
  <w:num w:numId="26" w16cid:durableId="63263759">
    <w:abstractNumId w:val="20"/>
  </w:num>
  <w:num w:numId="27" w16cid:durableId="561254335">
    <w:abstractNumId w:val="17"/>
  </w:num>
  <w:num w:numId="28" w16cid:durableId="943000586">
    <w:abstractNumId w:val="41"/>
  </w:num>
  <w:num w:numId="29" w16cid:durableId="1064109848">
    <w:abstractNumId w:val="22"/>
  </w:num>
  <w:num w:numId="30" w16cid:durableId="1638145763">
    <w:abstractNumId w:val="32"/>
  </w:num>
  <w:num w:numId="31" w16cid:durableId="927231348">
    <w:abstractNumId w:val="0"/>
  </w:num>
  <w:num w:numId="32" w16cid:durableId="1719813341">
    <w:abstractNumId w:val="4"/>
  </w:num>
  <w:num w:numId="33" w16cid:durableId="12533504">
    <w:abstractNumId w:val="16"/>
  </w:num>
  <w:num w:numId="34" w16cid:durableId="417365939">
    <w:abstractNumId w:val="14"/>
  </w:num>
  <w:num w:numId="35" w16cid:durableId="299848610">
    <w:abstractNumId w:val="12"/>
  </w:num>
  <w:num w:numId="36" w16cid:durableId="508255300">
    <w:abstractNumId w:val="28"/>
  </w:num>
  <w:num w:numId="37" w16cid:durableId="1375354195">
    <w:abstractNumId w:val="1"/>
  </w:num>
  <w:num w:numId="38" w16cid:durableId="155877179">
    <w:abstractNumId w:val="6"/>
  </w:num>
  <w:num w:numId="39" w16cid:durableId="1000814698">
    <w:abstractNumId w:val="13"/>
  </w:num>
  <w:num w:numId="40" w16cid:durableId="722601268">
    <w:abstractNumId w:val="5"/>
  </w:num>
  <w:num w:numId="41" w16cid:durableId="900166872">
    <w:abstractNumId w:val="40"/>
  </w:num>
  <w:num w:numId="42" w16cid:durableId="1820883453">
    <w:abstractNumId w:val="9"/>
  </w:num>
  <w:num w:numId="43" w16cid:durableId="2112506161">
    <w:abstractNumId w:val="3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220CC"/>
    <w:rsid w:val="00000BCE"/>
    <w:rsid w:val="00001C9B"/>
    <w:rsid w:val="00002595"/>
    <w:rsid w:val="00002E08"/>
    <w:rsid w:val="0000305E"/>
    <w:rsid w:val="000040DC"/>
    <w:rsid w:val="000056CB"/>
    <w:rsid w:val="000065ED"/>
    <w:rsid w:val="00011784"/>
    <w:rsid w:val="0001183E"/>
    <w:rsid w:val="000127BB"/>
    <w:rsid w:val="000151EF"/>
    <w:rsid w:val="000211EF"/>
    <w:rsid w:val="000239F5"/>
    <w:rsid w:val="000249D2"/>
    <w:rsid w:val="00025AA7"/>
    <w:rsid w:val="00027646"/>
    <w:rsid w:val="0003155E"/>
    <w:rsid w:val="00031A65"/>
    <w:rsid w:val="00032BBF"/>
    <w:rsid w:val="00033D90"/>
    <w:rsid w:val="00036CBF"/>
    <w:rsid w:val="00037DC7"/>
    <w:rsid w:val="00040E48"/>
    <w:rsid w:val="00041166"/>
    <w:rsid w:val="000430D8"/>
    <w:rsid w:val="000450FD"/>
    <w:rsid w:val="000456B3"/>
    <w:rsid w:val="000475D0"/>
    <w:rsid w:val="00047C06"/>
    <w:rsid w:val="00050DF3"/>
    <w:rsid w:val="0005135C"/>
    <w:rsid w:val="000559A9"/>
    <w:rsid w:val="00057571"/>
    <w:rsid w:val="00057616"/>
    <w:rsid w:val="000578DD"/>
    <w:rsid w:val="00061098"/>
    <w:rsid w:val="00061EF9"/>
    <w:rsid w:val="00065BFE"/>
    <w:rsid w:val="00066C3B"/>
    <w:rsid w:val="0006707B"/>
    <w:rsid w:val="0006737B"/>
    <w:rsid w:val="00075049"/>
    <w:rsid w:val="00076523"/>
    <w:rsid w:val="000804E8"/>
    <w:rsid w:val="000830B1"/>
    <w:rsid w:val="0008612A"/>
    <w:rsid w:val="00086873"/>
    <w:rsid w:val="000879B7"/>
    <w:rsid w:val="00090E18"/>
    <w:rsid w:val="000951A2"/>
    <w:rsid w:val="000951F1"/>
    <w:rsid w:val="00097228"/>
    <w:rsid w:val="000979D5"/>
    <w:rsid w:val="000A053B"/>
    <w:rsid w:val="000A0E1E"/>
    <w:rsid w:val="000A10BC"/>
    <w:rsid w:val="000A20D9"/>
    <w:rsid w:val="000A2244"/>
    <w:rsid w:val="000A32C7"/>
    <w:rsid w:val="000A658F"/>
    <w:rsid w:val="000A6BAF"/>
    <w:rsid w:val="000A7149"/>
    <w:rsid w:val="000B0056"/>
    <w:rsid w:val="000B1CF0"/>
    <w:rsid w:val="000B1D19"/>
    <w:rsid w:val="000B20D7"/>
    <w:rsid w:val="000B2F0D"/>
    <w:rsid w:val="000B34AD"/>
    <w:rsid w:val="000B42F6"/>
    <w:rsid w:val="000B61E5"/>
    <w:rsid w:val="000B63D7"/>
    <w:rsid w:val="000C132A"/>
    <w:rsid w:val="000C2360"/>
    <w:rsid w:val="000C38D2"/>
    <w:rsid w:val="000C3C7B"/>
    <w:rsid w:val="000C43D7"/>
    <w:rsid w:val="000C45C3"/>
    <w:rsid w:val="000C56D1"/>
    <w:rsid w:val="000C579D"/>
    <w:rsid w:val="000C655A"/>
    <w:rsid w:val="000D0D37"/>
    <w:rsid w:val="000D0F93"/>
    <w:rsid w:val="000D12DA"/>
    <w:rsid w:val="000D145F"/>
    <w:rsid w:val="000D2CEB"/>
    <w:rsid w:val="000D42CE"/>
    <w:rsid w:val="000D43A5"/>
    <w:rsid w:val="000D448A"/>
    <w:rsid w:val="000D548B"/>
    <w:rsid w:val="000D6D9D"/>
    <w:rsid w:val="000D7746"/>
    <w:rsid w:val="000D7AE2"/>
    <w:rsid w:val="000E0C62"/>
    <w:rsid w:val="000E2B6D"/>
    <w:rsid w:val="000E5831"/>
    <w:rsid w:val="000E6B25"/>
    <w:rsid w:val="000F36E7"/>
    <w:rsid w:val="000F3F4A"/>
    <w:rsid w:val="000F4EA8"/>
    <w:rsid w:val="0010065E"/>
    <w:rsid w:val="00102C12"/>
    <w:rsid w:val="00104AC3"/>
    <w:rsid w:val="001062DF"/>
    <w:rsid w:val="00106416"/>
    <w:rsid w:val="001075FE"/>
    <w:rsid w:val="00110481"/>
    <w:rsid w:val="0011146D"/>
    <w:rsid w:val="00111935"/>
    <w:rsid w:val="00111E84"/>
    <w:rsid w:val="00112599"/>
    <w:rsid w:val="001127C9"/>
    <w:rsid w:val="00115B88"/>
    <w:rsid w:val="00116D19"/>
    <w:rsid w:val="0012023F"/>
    <w:rsid w:val="001254F5"/>
    <w:rsid w:val="00126343"/>
    <w:rsid w:val="00132F6A"/>
    <w:rsid w:val="00133913"/>
    <w:rsid w:val="00133F93"/>
    <w:rsid w:val="001400F1"/>
    <w:rsid w:val="00140221"/>
    <w:rsid w:val="001470D4"/>
    <w:rsid w:val="0015258A"/>
    <w:rsid w:val="00156172"/>
    <w:rsid w:val="00156FB0"/>
    <w:rsid w:val="00157874"/>
    <w:rsid w:val="00160927"/>
    <w:rsid w:val="001642FC"/>
    <w:rsid w:val="0016496B"/>
    <w:rsid w:val="0016705C"/>
    <w:rsid w:val="001716CF"/>
    <w:rsid w:val="00173F2D"/>
    <w:rsid w:val="00174104"/>
    <w:rsid w:val="001742AF"/>
    <w:rsid w:val="001743E2"/>
    <w:rsid w:val="001745F8"/>
    <w:rsid w:val="00175BC3"/>
    <w:rsid w:val="0017607D"/>
    <w:rsid w:val="001800DC"/>
    <w:rsid w:val="001804AB"/>
    <w:rsid w:val="0018073C"/>
    <w:rsid w:val="00180B5F"/>
    <w:rsid w:val="00180D2B"/>
    <w:rsid w:val="00182EEB"/>
    <w:rsid w:val="001838CF"/>
    <w:rsid w:val="0018563C"/>
    <w:rsid w:val="00186877"/>
    <w:rsid w:val="001868EE"/>
    <w:rsid w:val="00187B20"/>
    <w:rsid w:val="00193416"/>
    <w:rsid w:val="001945EA"/>
    <w:rsid w:val="00197E2D"/>
    <w:rsid w:val="001A0EF3"/>
    <w:rsid w:val="001A1E5B"/>
    <w:rsid w:val="001A3BA4"/>
    <w:rsid w:val="001A4A43"/>
    <w:rsid w:val="001A6731"/>
    <w:rsid w:val="001A6BF1"/>
    <w:rsid w:val="001A6D1F"/>
    <w:rsid w:val="001B011D"/>
    <w:rsid w:val="001B09D4"/>
    <w:rsid w:val="001B44DF"/>
    <w:rsid w:val="001B6F44"/>
    <w:rsid w:val="001C09AD"/>
    <w:rsid w:val="001C0E30"/>
    <w:rsid w:val="001C0F20"/>
    <w:rsid w:val="001C2BF9"/>
    <w:rsid w:val="001C4099"/>
    <w:rsid w:val="001C6106"/>
    <w:rsid w:val="001C73C3"/>
    <w:rsid w:val="001D019A"/>
    <w:rsid w:val="001D0882"/>
    <w:rsid w:val="001D0C3D"/>
    <w:rsid w:val="001D29E9"/>
    <w:rsid w:val="001D3CC8"/>
    <w:rsid w:val="001D7B40"/>
    <w:rsid w:val="001D7D8E"/>
    <w:rsid w:val="001E1249"/>
    <w:rsid w:val="001E13B9"/>
    <w:rsid w:val="001E151D"/>
    <w:rsid w:val="001E210F"/>
    <w:rsid w:val="001E2251"/>
    <w:rsid w:val="001E30F6"/>
    <w:rsid w:val="001E6B9D"/>
    <w:rsid w:val="001F0C37"/>
    <w:rsid w:val="001F0F5F"/>
    <w:rsid w:val="001F107F"/>
    <w:rsid w:val="001F16D8"/>
    <w:rsid w:val="001F2644"/>
    <w:rsid w:val="001F2C29"/>
    <w:rsid w:val="001F2EF0"/>
    <w:rsid w:val="001F36B4"/>
    <w:rsid w:val="001F60D3"/>
    <w:rsid w:val="001F6BAA"/>
    <w:rsid w:val="001F71FB"/>
    <w:rsid w:val="001F7B09"/>
    <w:rsid w:val="002002A0"/>
    <w:rsid w:val="00201090"/>
    <w:rsid w:val="002071D6"/>
    <w:rsid w:val="00217EA8"/>
    <w:rsid w:val="00217EE5"/>
    <w:rsid w:val="00221A9B"/>
    <w:rsid w:val="002237F6"/>
    <w:rsid w:val="0022521D"/>
    <w:rsid w:val="0022688C"/>
    <w:rsid w:val="00226E07"/>
    <w:rsid w:val="00227B4F"/>
    <w:rsid w:val="0023020C"/>
    <w:rsid w:val="00230270"/>
    <w:rsid w:val="002324FA"/>
    <w:rsid w:val="00233A7C"/>
    <w:rsid w:val="00234E18"/>
    <w:rsid w:val="00235F5C"/>
    <w:rsid w:val="002424C7"/>
    <w:rsid w:val="0024264F"/>
    <w:rsid w:val="002430AB"/>
    <w:rsid w:val="00243EDB"/>
    <w:rsid w:val="00244641"/>
    <w:rsid w:val="002452FF"/>
    <w:rsid w:val="0025049B"/>
    <w:rsid w:val="00250989"/>
    <w:rsid w:val="00252881"/>
    <w:rsid w:val="00252AE8"/>
    <w:rsid w:val="002530A2"/>
    <w:rsid w:val="00253E4D"/>
    <w:rsid w:val="002541B4"/>
    <w:rsid w:val="00257BBE"/>
    <w:rsid w:val="00257FA3"/>
    <w:rsid w:val="00262441"/>
    <w:rsid w:val="00262602"/>
    <w:rsid w:val="002629CB"/>
    <w:rsid w:val="00262A22"/>
    <w:rsid w:val="00263F95"/>
    <w:rsid w:val="00264B5D"/>
    <w:rsid w:val="002650B1"/>
    <w:rsid w:val="00271591"/>
    <w:rsid w:val="0027675C"/>
    <w:rsid w:val="00277B56"/>
    <w:rsid w:val="00277D7D"/>
    <w:rsid w:val="00282B61"/>
    <w:rsid w:val="002842BB"/>
    <w:rsid w:val="0028629D"/>
    <w:rsid w:val="00287590"/>
    <w:rsid w:val="0029150F"/>
    <w:rsid w:val="002933C7"/>
    <w:rsid w:val="002938B9"/>
    <w:rsid w:val="002951CB"/>
    <w:rsid w:val="00296DE3"/>
    <w:rsid w:val="002A19F5"/>
    <w:rsid w:val="002A3677"/>
    <w:rsid w:val="002A52AD"/>
    <w:rsid w:val="002A5CE9"/>
    <w:rsid w:val="002A648D"/>
    <w:rsid w:val="002A6B70"/>
    <w:rsid w:val="002A7030"/>
    <w:rsid w:val="002B1C5D"/>
    <w:rsid w:val="002B384E"/>
    <w:rsid w:val="002B4922"/>
    <w:rsid w:val="002B630E"/>
    <w:rsid w:val="002B7409"/>
    <w:rsid w:val="002C047E"/>
    <w:rsid w:val="002C0BC6"/>
    <w:rsid w:val="002C22C3"/>
    <w:rsid w:val="002C2D00"/>
    <w:rsid w:val="002C2D19"/>
    <w:rsid w:val="002C4A24"/>
    <w:rsid w:val="002C744F"/>
    <w:rsid w:val="002C7607"/>
    <w:rsid w:val="002C778E"/>
    <w:rsid w:val="002D0FA8"/>
    <w:rsid w:val="002D10FA"/>
    <w:rsid w:val="002D210C"/>
    <w:rsid w:val="002D4C55"/>
    <w:rsid w:val="002E0159"/>
    <w:rsid w:val="002E16D5"/>
    <w:rsid w:val="002E1B2A"/>
    <w:rsid w:val="002E2AB2"/>
    <w:rsid w:val="002E2CBB"/>
    <w:rsid w:val="002E319B"/>
    <w:rsid w:val="002E3757"/>
    <w:rsid w:val="002E4278"/>
    <w:rsid w:val="002E67FF"/>
    <w:rsid w:val="002E6DED"/>
    <w:rsid w:val="002F2A65"/>
    <w:rsid w:val="002F3543"/>
    <w:rsid w:val="00300956"/>
    <w:rsid w:val="003026DD"/>
    <w:rsid w:val="00302B96"/>
    <w:rsid w:val="00303C62"/>
    <w:rsid w:val="00304AD1"/>
    <w:rsid w:val="003056DC"/>
    <w:rsid w:val="00306350"/>
    <w:rsid w:val="00306B52"/>
    <w:rsid w:val="00307B78"/>
    <w:rsid w:val="00307DBE"/>
    <w:rsid w:val="003113F8"/>
    <w:rsid w:val="00312164"/>
    <w:rsid w:val="003153EF"/>
    <w:rsid w:val="003156E5"/>
    <w:rsid w:val="00315E6D"/>
    <w:rsid w:val="00317187"/>
    <w:rsid w:val="0032222C"/>
    <w:rsid w:val="00323BD3"/>
    <w:rsid w:val="003242AE"/>
    <w:rsid w:val="0032499A"/>
    <w:rsid w:val="003251F1"/>
    <w:rsid w:val="00325550"/>
    <w:rsid w:val="00326F9D"/>
    <w:rsid w:val="00327FAA"/>
    <w:rsid w:val="003312DD"/>
    <w:rsid w:val="003313F7"/>
    <w:rsid w:val="003341F7"/>
    <w:rsid w:val="00334503"/>
    <w:rsid w:val="00335593"/>
    <w:rsid w:val="0034042E"/>
    <w:rsid w:val="0034277D"/>
    <w:rsid w:val="0034286E"/>
    <w:rsid w:val="00345BA6"/>
    <w:rsid w:val="00346FAC"/>
    <w:rsid w:val="00347FEC"/>
    <w:rsid w:val="00350300"/>
    <w:rsid w:val="003532BE"/>
    <w:rsid w:val="00355137"/>
    <w:rsid w:val="00356F45"/>
    <w:rsid w:val="00362E94"/>
    <w:rsid w:val="00363546"/>
    <w:rsid w:val="003635FE"/>
    <w:rsid w:val="00363961"/>
    <w:rsid w:val="003639D3"/>
    <w:rsid w:val="00364CB1"/>
    <w:rsid w:val="00366B74"/>
    <w:rsid w:val="00367F07"/>
    <w:rsid w:val="00371D40"/>
    <w:rsid w:val="00372C19"/>
    <w:rsid w:val="00372D23"/>
    <w:rsid w:val="003733EF"/>
    <w:rsid w:val="00374429"/>
    <w:rsid w:val="00381CF1"/>
    <w:rsid w:val="003823AE"/>
    <w:rsid w:val="00384FA1"/>
    <w:rsid w:val="00390B77"/>
    <w:rsid w:val="00390C0D"/>
    <w:rsid w:val="00395DCB"/>
    <w:rsid w:val="003A009F"/>
    <w:rsid w:val="003A10EA"/>
    <w:rsid w:val="003A1DF1"/>
    <w:rsid w:val="003A2788"/>
    <w:rsid w:val="003A41FB"/>
    <w:rsid w:val="003A4CD1"/>
    <w:rsid w:val="003A710A"/>
    <w:rsid w:val="003A77CA"/>
    <w:rsid w:val="003B2562"/>
    <w:rsid w:val="003B3C5E"/>
    <w:rsid w:val="003B4023"/>
    <w:rsid w:val="003B659E"/>
    <w:rsid w:val="003B71AC"/>
    <w:rsid w:val="003C0246"/>
    <w:rsid w:val="003C1DF1"/>
    <w:rsid w:val="003C275E"/>
    <w:rsid w:val="003C4FDE"/>
    <w:rsid w:val="003C6C9A"/>
    <w:rsid w:val="003D3B6A"/>
    <w:rsid w:val="003D55AA"/>
    <w:rsid w:val="003D571C"/>
    <w:rsid w:val="003E01B9"/>
    <w:rsid w:val="003E3236"/>
    <w:rsid w:val="003E3711"/>
    <w:rsid w:val="003E51DB"/>
    <w:rsid w:val="003E58DF"/>
    <w:rsid w:val="003F0A5C"/>
    <w:rsid w:val="003F1DF6"/>
    <w:rsid w:val="003F1EA5"/>
    <w:rsid w:val="003F4507"/>
    <w:rsid w:val="003F637C"/>
    <w:rsid w:val="003F6808"/>
    <w:rsid w:val="00401491"/>
    <w:rsid w:val="00402AEF"/>
    <w:rsid w:val="00404C4C"/>
    <w:rsid w:val="00407957"/>
    <w:rsid w:val="00410265"/>
    <w:rsid w:val="004105ED"/>
    <w:rsid w:val="0041105A"/>
    <w:rsid w:val="00411298"/>
    <w:rsid w:val="00412C51"/>
    <w:rsid w:val="0041423F"/>
    <w:rsid w:val="00414633"/>
    <w:rsid w:val="00414F81"/>
    <w:rsid w:val="0041682F"/>
    <w:rsid w:val="0041703E"/>
    <w:rsid w:val="0041735C"/>
    <w:rsid w:val="00420305"/>
    <w:rsid w:val="00420FBE"/>
    <w:rsid w:val="004217B5"/>
    <w:rsid w:val="00421C30"/>
    <w:rsid w:val="00426787"/>
    <w:rsid w:val="00426F5E"/>
    <w:rsid w:val="00427F07"/>
    <w:rsid w:val="00433928"/>
    <w:rsid w:val="00433F4A"/>
    <w:rsid w:val="00435BF5"/>
    <w:rsid w:val="00436A0F"/>
    <w:rsid w:val="00437150"/>
    <w:rsid w:val="0043750A"/>
    <w:rsid w:val="00444491"/>
    <w:rsid w:val="00447AC2"/>
    <w:rsid w:val="0045237E"/>
    <w:rsid w:val="00453D80"/>
    <w:rsid w:val="004562F2"/>
    <w:rsid w:val="00456A2A"/>
    <w:rsid w:val="00456E31"/>
    <w:rsid w:val="004575AE"/>
    <w:rsid w:val="004643CF"/>
    <w:rsid w:val="00465DED"/>
    <w:rsid w:val="00470741"/>
    <w:rsid w:val="00470804"/>
    <w:rsid w:val="004732E9"/>
    <w:rsid w:val="00475410"/>
    <w:rsid w:val="00475CD4"/>
    <w:rsid w:val="00475F9F"/>
    <w:rsid w:val="004760CD"/>
    <w:rsid w:val="004760E3"/>
    <w:rsid w:val="00480BCE"/>
    <w:rsid w:val="00484A46"/>
    <w:rsid w:val="0048516D"/>
    <w:rsid w:val="004854BB"/>
    <w:rsid w:val="004875DC"/>
    <w:rsid w:val="00487EAD"/>
    <w:rsid w:val="00491177"/>
    <w:rsid w:val="0049444B"/>
    <w:rsid w:val="00494493"/>
    <w:rsid w:val="004950FF"/>
    <w:rsid w:val="00496606"/>
    <w:rsid w:val="00496AB3"/>
    <w:rsid w:val="00497439"/>
    <w:rsid w:val="004978B1"/>
    <w:rsid w:val="004A07EF"/>
    <w:rsid w:val="004A153F"/>
    <w:rsid w:val="004A409A"/>
    <w:rsid w:val="004B567E"/>
    <w:rsid w:val="004C1513"/>
    <w:rsid w:val="004C2F9C"/>
    <w:rsid w:val="004C34E4"/>
    <w:rsid w:val="004C5498"/>
    <w:rsid w:val="004C5506"/>
    <w:rsid w:val="004C5D2D"/>
    <w:rsid w:val="004C7EA3"/>
    <w:rsid w:val="004D0209"/>
    <w:rsid w:val="004D083C"/>
    <w:rsid w:val="004D0AFE"/>
    <w:rsid w:val="004D7867"/>
    <w:rsid w:val="004E5E66"/>
    <w:rsid w:val="004E7987"/>
    <w:rsid w:val="004E7ADB"/>
    <w:rsid w:val="004F0B0D"/>
    <w:rsid w:val="004F0CDC"/>
    <w:rsid w:val="004F1FFB"/>
    <w:rsid w:val="004F2D58"/>
    <w:rsid w:val="004F5673"/>
    <w:rsid w:val="004F6178"/>
    <w:rsid w:val="004F6B2D"/>
    <w:rsid w:val="00500770"/>
    <w:rsid w:val="005016D6"/>
    <w:rsid w:val="00503B4D"/>
    <w:rsid w:val="005049D6"/>
    <w:rsid w:val="00504EE9"/>
    <w:rsid w:val="005104E2"/>
    <w:rsid w:val="005108CE"/>
    <w:rsid w:val="00514EC7"/>
    <w:rsid w:val="00514EF6"/>
    <w:rsid w:val="00515447"/>
    <w:rsid w:val="00515B0D"/>
    <w:rsid w:val="00515BE1"/>
    <w:rsid w:val="005200F2"/>
    <w:rsid w:val="00521576"/>
    <w:rsid w:val="00523AA2"/>
    <w:rsid w:val="005250E6"/>
    <w:rsid w:val="005263A8"/>
    <w:rsid w:val="0052714D"/>
    <w:rsid w:val="0053253D"/>
    <w:rsid w:val="00533DDB"/>
    <w:rsid w:val="00534BB0"/>
    <w:rsid w:val="00535886"/>
    <w:rsid w:val="00537078"/>
    <w:rsid w:val="005407EA"/>
    <w:rsid w:val="005413C7"/>
    <w:rsid w:val="00542D23"/>
    <w:rsid w:val="0054442C"/>
    <w:rsid w:val="00544A64"/>
    <w:rsid w:val="00546289"/>
    <w:rsid w:val="0054718E"/>
    <w:rsid w:val="00550285"/>
    <w:rsid w:val="0055291B"/>
    <w:rsid w:val="00556531"/>
    <w:rsid w:val="00557CEE"/>
    <w:rsid w:val="00562492"/>
    <w:rsid w:val="00563F5A"/>
    <w:rsid w:val="005654BA"/>
    <w:rsid w:val="0056780A"/>
    <w:rsid w:val="0057005D"/>
    <w:rsid w:val="005715AA"/>
    <w:rsid w:val="00572A20"/>
    <w:rsid w:val="00573EC7"/>
    <w:rsid w:val="00576741"/>
    <w:rsid w:val="005803B3"/>
    <w:rsid w:val="005819BD"/>
    <w:rsid w:val="0058262E"/>
    <w:rsid w:val="00582B09"/>
    <w:rsid w:val="00582DF8"/>
    <w:rsid w:val="005836F8"/>
    <w:rsid w:val="00583C6C"/>
    <w:rsid w:val="00583F05"/>
    <w:rsid w:val="00584527"/>
    <w:rsid w:val="0058609E"/>
    <w:rsid w:val="005918FA"/>
    <w:rsid w:val="0059255E"/>
    <w:rsid w:val="0059289C"/>
    <w:rsid w:val="00592A86"/>
    <w:rsid w:val="00593A4A"/>
    <w:rsid w:val="005949E8"/>
    <w:rsid w:val="00596118"/>
    <w:rsid w:val="005977CA"/>
    <w:rsid w:val="005A176D"/>
    <w:rsid w:val="005A186A"/>
    <w:rsid w:val="005A201C"/>
    <w:rsid w:val="005A224F"/>
    <w:rsid w:val="005A2429"/>
    <w:rsid w:val="005A3071"/>
    <w:rsid w:val="005A3296"/>
    <w:rsid w:val="005A36E8"/>
    <w:rsid w:val="005A5DF5"/>
    <w:rsid w:val="005A5F35"/>
    <w:rsid w:val="005A6FE9"/>
    <w:rsid w:val="005B0245"/>
    <w:rsid w:val="005B0893"/>
    <w:rsid w:val="005B0F60"/>
    <w:rsid w:val="005B1994"/>
    <w:rsid w:val="005B28B8"/>
    <w:rsid w:val="005B363A"/>
    <w:rsid w:val="005B4801"/>
    <w:rsid w:val="005B4CD7"/>
    <w:rsid w:val="005B5638"/>
    <w:rsid w:val="005B5AA5"/>
    <w:rsid w:val="005B6ABC"/>
    <w:rsid w:val="005C20DD"/>
    <w:rsid w:val="005C23A4"/>
    <w:rsid w:val="005C261A"/>
    <w:rsid w:val="005C4FD7"/>
    <w:rsid w:val="005D1CDF"/>
    <w:rsid w:val="005D2BB7"/>
    <w:rsid w:val="005D33D8"/>
    <w:rsid w:val="005D3487"/>
    <w:rsid w:val="005D3ADE"/>
    <w:rsid w:val="005D6D33"/>
    <w:rsid w:val="005E1081"/>
    <w:rsid w:val="005E2691"/>
    <w:rsid w:val="005E3C05"/>
    <w:rsid w:val="005E3C69"/>
    <w:rsid w:val="005E55FF"/>
    <w:rsid w:val="005E5B8D"/>
    <w:rsid w:val="005E60CC"/>
    <w:rsid w:val="005E61A8"/>
    <w:rsid w:val="005E621F"/>
    <w:rsid w:val="005F132D"/>
    <w:rsid w:val="005F39FA"/>
    <w:rsid w:val="005F5483"/>
    <w:rsid w:val="005F6419"/>
    <w:rsid w:val="00600072"/>
    <w:rsid w:val="006004D4"/>
    <w:rsid w:val="00603B98"/>
    <w:rsid w:val="0060543D"/>
    <w:rsid w:val="00607BEF"/>
    <w:rsid w:val="006104DD"/>
    <w:rsid w:val="00611F5C"/>
    <w:rsid w:val="00612DFF"/>
    <w:rsid w:val="006130B5"/>
    <w:rsid w:val="00614C5E"/>
    <w:rsid w:val="00616459"/>
    <w:rsid w:val="00617400"/>
    <w:rsid w:val="00620310"/>
    <w:rsid w:val="00620658"/>
    <w:rsid w:val="006215AD"/>
    <w:rsid w:val="00622F03"/>
    <w:rsid w:val="0062374A"/>
    <w:rsid w:val="006272B8"/>
    <w:rsid w:val="00630A45"/>
    <w:rsid w:val="0063111E"/>
    <w:rsid w:val="00632B70"/>
    <w:rsid w:val="00632D29"/>
    <w:rsid w:val="00634EF9"/>
    <w:rsid w:val="006368EB"/>
    <w:rsid w:val="00636F78"/>
    <w:rsid w:val="00641405"/>
    <w:rsid w:val="00641DFC"/>
    <w:rsid w:val="006431EA"/>
    <w:rsid w:val="006438FF"/>
    <w:rsid w:val="0064795F"/>
    <w:rsid w:val="0065057F"/>
    <w:rsid w:val="0065416F"/>
    <w:rsid w:val="0065528C"/>
    <w:rsid w:val="00656AA3"/>
    <w:rsid w:val="006573E1"/>
    <w:rsid w:val="0065762A"/>
    <w:rsid w:val="0066010A"/>
    <w:rsid w:val="00664659"/>
    <w:rsid w:val="00664950"/>
    <w:rsid w:val="00666269"/>
    <w:rsid w:val="0066684A"/>
    <w:rsid w:val="006701BC"/>
    <w:rsid w:val="006705FC"/>
    <w:rsid w:val="00670BA4"/>
    <w:rsid w:val="00671963"/>
    <w:rsid w:val="0067264F"/>
    <w:rsid w:val="0067399E"/>
    <w:rsid w:val="0067421D"/>
    <w:rsid w:val="00674A14"/>
    <w:rsid w:val="00680AFD"/>
    <w:rsid w:val="00681228"/>
    <w:rsid w:val="00681A11"/>
    <w:rsid w:val="00683220"/>
    <w:rsid w:val="00683B68"/>
    <w:rsid w:val="00685DC5"/>
    <w:rsid w:val="006877BD"/>
    <w:rsid w:val="00687FA0"/>
    <w:rsid w:val="00690606"/>
    <w:rsid w:val="00691C24"/>
    <w:rsid w:val="00694F71"/>
    <w:rsid w:val="00695723"/>
    <w:rsid w:val="0069573C"/>
    <w:rsid w:val="00695A92"/>
    <w:rsid w:val="00695F77"/>
    <w:rsid w:val="00697697"/>
    <w:rsid w:val="00697F11"/>
    <w:rsid w:val="006A220F"/>
    <w:rsid w:val="006A3C11"/>
    <w:rsid w:val="006A5402"/>
    <w:rsid w:val="006A55F1"/>
    <w:rsid w:val="006A6433"/>
    <w:rsid w:val="006A7871"/>
    <w:rsid w:val="006B4961"/>
    <w:rsid w:val="006B4F4B"/>
    <w:rsid w:val="006B506D"/>
    <w:rsid w:val="006B5A60"/>
    <w:rsid w:val="006B7010"/>
    <w:rsid w:val="006C0347"/>
    <w:rsid w:val="006C0647"/>
    <w:rsid w:val="006C0BCD"/>
    <w:rsid w:val="006C1D5C"/>
    <w:rsid w:val="006C2C9B"/>
    <w:rsid w:val="006C3095"/>
    <w:rsid w:val="006C40D2"/>
    <w:rsid w:val="006C5CBE"/>
    <w:rsid w:val="006C6E6F"/>
    <w:rsid w:val="006C7205"/>
    <w:rsid w:val="006C7C93"/>
    <w:rsid w:val="006C7F2D"/>
    <w:rsid w:val="006D0529"/>
    <w:rsid w:val="006D09E2"/>
    <w:rsid w:val="006D0E7F"/>
    <w:rsid w:val="006D23C9"/>
    <w:rsid w:val="006D3F71"/>
    <w:rsid w:val="006E1151"/>
    <w:rsid w:val="006E470D"/>
    <w:rsid w:val="006E48EF"/>
    <w:rsid w:val="006E62DF"/>
    <w:rsid w:val="006E6311"/>
    <w:rsid w:val="006E6AA1"/>
    <w:rsid w:val="006E6DB5"/>
    <w:rsid w:val="006F23AA"/>
    <w:rsid w:val="006F4C0D"/>
    <w:rsid w:val="006F528E"/>
    <w:rsid w:val="006F600B"/>
    <w:rsid w:val="006F6B53"/>
    <w:rsid w:val="00703885"/>
    <w:rsid w:val="0070428F"/>
    <w:rsid w:val="00704447"/>
    <w:rsid w:val="007105EC"/>
    <w:rsid w:val="00711422"/>
    <w:rsid w:val="00711A66"/>
    <w:rsid w:val="00712059"/>
    <w:rsid w:val="007145FF"/>
    <w:rsid w:val="00714F18"/>
    <w:rsid w:val="00715B2A"/>
    <w:rsid w:val="0071625D"/>
    <w:rsid w:val="0072149F"/>
    <w:rsid w:val="007220CC"/>
    <w:rsid w:val="0072282F"/>
    <w:rsid w:val="00722AFB"/>
    <w:rsid w:val="0072436E"/>
    <w:rsid w:val="0072688B"/>
    <w:rsid w:val="00727F85"/>
    <w:rsid w:val="00730C58"/>
    <w:rsid w:val="0073169B"/>
    <w:rsid w:val="00732502"/>
    <w:rsid w:val="00737913"/>
    <w:rsid w:val="0074043E"/>
    <w:rsid w:val="007406FC"/>
    <w:rsid w:val="00741562"/>
    <w:rsid w:val="007450F1"/>
    <w:rsid w:val="00747115"/>
    <w:rsid w:val="007505E2"/>
    <w:rsid w:val="00751515"/>
    <w:rsid w:val="00751832"/>
    <w:rsid w:val="007550E9"/>
    <w:rsid w:val="0076164F"/>
    <w:rsid w:val="007626B7"/>
    <w:rsid w:val="0076378F"/>
    <w:rsid w:val="00765209"/>
    <w:rsid w:val="00766260"/>
    <w:rsid w:val="00766F61"/>
    <w:rsid w:val="0077296A"/>
    <w:rsid w:val="00776647"/>
    <w:rsid w:val="00776916"/>
    <w:rsid w:val="00776F82"/>
    <w:rsid w:val="007773DC"/>
    <w:rsid w:val="0078040A"/>
    <w:rsid w:val="007810D0"/>
    <w:rsid w:val="0078212B"/>
    <w:rsid w:val="0078297A"/>
    <w:rsid w:val="00783F2F"/>
    <w:rsid w:val="00784DF6"/>
    <w:rsid w:val="00784F1B"/>
    <w:rsid w:val="00785232"/>
    <w:rsid w:val="00791369"/>
    <w:rsid w:val="00793474"/>
    <w:rsid w:val="00794282"/>
    <w:rsid w:val="0079691D"/>
    <w:rsid w:val="007A0771"/>
    <w:rsid w:val="007A2D63"/>
    <w:rsid w:val="007A31EB"/>
    <w:rsid w:val="007A3792"/>
    <w:rsid w:val="007A7099"/>
    <w:rsid w:val="007A7179"/>
    <w:rsid w:val="007A7BC4"/>
    <w:rsid w:val="007B1322"/>
    <w:rsid w:val="007B186C"/>
    <w:rsid w:val="007B1D65"/>
    <w:rsid w:val="007B22DE"/>
    <w:rsid w:val="007B2D8D"/>
    <w:rsid w:val="007B5CF4"/>
    <w:rsid w:val="007B7B5F"/>
    <w:rsid w:val="007C1696"/>
    <w:rsid w:val="007C2193"/>
    <w:rsid w:val="007C2E89"/>
    <w:rsid w:val="007C3512"/>
    <w:rsid w:val="007C3B9B"/>
    <w:rsid w:val="007C3ED0"/>
    <w:rsid w:val="007C5413"/>
    <w:rsid w:val="007C5971"/>
    <w:rsid w:val="007C5A02"/>
    <w:rsid w:val="007C630B"/>
    <w:rsid w:val="007C6C8C"/>
    <w:rsid w:val="007D037E"/>
    <w:rsid w:val="007D51C5"/>
    <w:rsid w:val="007D7A5A"/>
    <w:rsid w:val="007E10A6"/>
    <w:rsid w:val="007E32DE"/>
    <w:rsid w:val="007E3E4C"/>
    <w:rsid w:val="007E4356"/>
    <w:rsid w:val="007E4EC2"/>
    <w:rsid w:val="007E6F16"/>
    <w:rsid w:val="007E7D35"/>
    <w:rsid w:val="007F0E09"/>
    <w:rsid w:val="007F3242"/>
    <w:rsid w:val="007F349F"/>
    <w:rsid w:val="007F46BB"/>
    <w:rsid w:val="007F54B9"/>
    <w:rsid w:val="007F5860"/>
    <w:rsid w:val="0080131C"/>
    <w:rsid w:val="00801E22"/>
    <w:rsid w:val="00801FD8"/>
    <w:rsid w:val="00802BD4"/>
    <w:rsid w:val="00805543"/>
    <w:rsid w:val="00805ED2"/>
    <w:rsid w:val="008067D1"/>
    <w:rsid w:val="00806A76"/>
    <w:rsid w:val="00806B84"/>
    <w:rsid w:val="00806E40"/>
    <w:rsid w:val="008076F8"/>
    <w:rsid w:val="008110C9"/>
    <w:rsid w:val="0081117D"/>
    <w:rsid w:val="00811C9D"/>
    <w:rsid w:val="008123A8"/>
    <w:rsid w:val="00815361"/>
    <w:rsid w:val="00815504"/>
    <w:rsid w:val="00816C80"/>
    <w:rsid w:val="008203EE"/>
    <w:rsid w:val="00821F2C"/>
    <w:rsid w:val="00822D74"/>
    <w:rsid w:val="00826092"/>
    <w:rsid w:val="00827515"/>
    <w:rsid w:val="0083686C"/>
    <w:rsid w:val="00837ADE"/>
    <w:rsid w:val="00841BCD"/>
    <w:rsid w:val="00843835"/>
    <w:rsid w:val="008455FA"/>
    <w:rsid w:val="00846751"/>
    <w:rsid w:val="008508C0"/>
    <w:rsid w:val="0085108A"/>
    <w:rsid w:val="00851A8E"/>
    <w:rsid w:val="008532CC"/>
    <w:rsid w:val="0085365B"/>
    <w:rsid w:val="0085485A"/>
    <w:rsid w:val="008571DD"/>
    <w:rsid w:val="00857D36"/>
    <w:rsid w:val="008607A6"/>
    <w:rsid w:val="00862716"/>
    <w:rsid w:val="008707E4"/>
    <w:rsid w:val="008728C2"/>
    <w:rsid w:val="008736CF"/>
    <w:rsid w:val="00875037"/>
    <w:rsid w:val="00875F54"/>
    <w:rsid w:val="0087624B"/>
    <w:rsid w:val="00880759"/>
    <w:rsid w:val="00880D0E"/>
    <w:rsid w:val="008826C1"/>
    <w:rsid w:val="00882CD9"/>
    <w:rsid w:val="00883DFD"/>
    <w:rsid w:val="00884F7F"/>
    <w:rsid w:val="008903D4"/>
    <w:rsid w:val="00890509"/>
    <w:rsid w:val="0089072B"/>
    <w:rsid w:val="0089572C"/>
    <w:rsid w:val="008A1BF7"/>
    <w:rsid w:val="008A2F42"/>
    <w:rsid w:val="008A342C"/>
    <w:rsid w:val="008A3A06"/>
    <w:rsid w:val="008A5B0E"/>
    <w:rsid w:val="008B020D"/>
    <w:rsid w:val="008B0961"/>
    <w:rsid w:val="008B09AD"/>
    <w:rsid w:val="008B1E3F"/>
    <w:rsid w:val="008B515D"/>
    <w:rsid w:val="008B5AF2"/>
    <w:rsid w:val="008C05D5"/>
    <w:rsid w:val="008C0AF0"/>
    <w:rsid w:val="008C39F7"/>
    <w:rsid w:val="008C7503"/>
    <w:rsid w:val="008D334E"/>
    <w:rsid w:val="008D3F5B"/>
    <w:rsid w:val="008D4A27"/>
    <w:rsid w:val="008D5BE5"/>
    <w:rsid w:val="008D7455"/>
    <w:rsid w:val="008E07D9"/>
    <w:rsid w:val="008E1EEF"/>
    <w:rsid w:val="008F03E0"/>
    <w:rsid w:val="008F056E"/>
    <w:rsid w:val="008F1ACC"/>
    <w:rsid w:val="008F491A"/>
    <w:rsid w:val="008F4A8E"/>
    <w:rsid w:val="008F5D61"/>
    <w:rsid w:val="009004ED"/>
    <w:rsid w:val="0090091A"/>
    <w:rsid w:val="009038F7"/>
    <w:rsid w:val="0090407D"/>
    <w:rsid w:val="009042BD"/>
    <w:rsid w:val="00904FE4"/>
    <w:rsid w:val="0090546C"/>
    <w:rsid w:val="00905BFD"/>
    <w:rsid w:val="00910FAF"/>
    <w:rsid w:val="0091388F"/>
    <w:rsid w:val="00913ACF"/>
    <w:rsid w:val="00915876"/>
    <w:rsid w:val="00916E30"/>
    <w:rsid w:val="0092030D"/>
    <w:rsid w:val="00921772"/>
    <w:rsid w:val="00923F02"/>
    <w:rsid w:val="0092523B"/>
    <w:rsid w:val="00934F85"/>
    <w:rsid w:val="00935023"/>
    <w:rsid w:val="00936159"/>
    <w:rsid w:val="00937749"/>
    <w:rsid w:val="0094427F"/>
    <w:rsid w:val="00945674"/>
    <w:rsid w:val="00946258"/>
    <w:rsid w:val="009465BC"/>
    <w:rsid w:val="00950F37"/>
    <w:rsid w:val="00953EE0"/>
    <w:rsid w:val="00955B81"/>
    <w:rsid w:val="00955E34"/>
    <w:rsid w:val="00962853"/>
    <w:rsid w:val="00963C05"/>
    <w:rsid w:val="00965DEF"/>
    <w:rsid w:val="0097019E"/>
    <w:rsid w:val="00970F43"/>
    <w:rsid w:val="00970FA3"/>
    <w:rsid w:val="00970FEF"/>
    <w:rsid w:val="009718DF"/>
    <w:rsid w:val="00972170"/>
    <w:rsid w:val="009732DB"/>
    <w:rsid w:val="00973ED3"/>
    <w:rsid w:val="009745BF"/>
    <w:rsid w:val="009756CC"/>
    <w:rsid w:val="00977DB1"/>
    <w:rsid w:val="00977E1D"/>
    <w:rsid w:val="009815F4"/>
    <w:rsid w:val="00983E30"/>
    <w:rsid w:val="009862C7"/>
    <w:rsid w:val="009864EC"/>
    <w:rsid w:val="00986F1F"/>
    <w:rsid w:val="00991AB6"/>
    <w:rsid w:val="00991D7C"/>
    <w:rsid w:val="00992D7E"/>
    <w:rsid w:val="00992DD4"/>
    <w:rsid w:val="00995B1E"/>
    <w:rsid w:val="00995B30"/>
    <w:rsid w:val="00997A99"/>
    <w:rsid w:val="009A6AA4"/>
    <w:rsid w:val="009A7FB7"/>
    <w:rsid w:val="009B0573"/>
    <w:rsid w:val="009B0DEE"/>
    <w:rsid w:val="009B377A"/>
    <w:rsid w:val="009B4127"/>
    <w:rsid w:val="009B5389"/>
    <w:rsid w:val="009B7153"/>
    <w:rsid w:val="009B7B4B"/>
    <w:rsid w:val="009B7C21"/>
    <w:rsid w:val="009C0D51"/>
    <w:rsid w:val="009C23BF"/>
    <w:rsid w:val="009C28EF"/>
    <w:rsid w:val="009C7263"/>
    <w:rsid w:val="009D4264"/>
    <w:rsid w:val="009D5FCD"/>
    <w:rsid w:val="009D62C0"/>
    <w:rsid w:val="009D6D9F"/>
    <w:rsid w:val="009D6F64"/>
    <w:rsid w:val="009E1FA2"/>
    <w:rsid w:val="009E35ED"/>
    <w:rsid w:val="009E5FEE"/>
    <w:rsid w:val="009E7AF2"/>
    <w:rsid w:val="009F1C4A"/>
    <w:rsid w:val="009F2B1A"/>
    <w:rsid w:val="009F4637"/>
    <w:rsid w:val="009F4D04"/>
    <w:rsid w:val="009F739F"/>
    <w:rsid w:val="00A000C2"/>
    <w:rsid w:val="00A02701"/>
    <w:rsid w:val="00A0376A"/>
    <w:rsid w:val="00A03A24"/>
    <w:rsid w:val="00A0470F"/>
    <w:rsid w:val="00A04992"/>
    <w:rsid w:val="00A06FF5"/>
    <w:rsid w:val="00A07479"/>
    <w:rsid w:val="00A07F10"/>
    <w:rsid w:val="00A10FBF"/>
    <w:rsid w:val="00A12A7E"/>
    <w:rsid w:val="00A13F8B"/>
    <w:rsid w:val="00A142EB"/>
    <w:rsid w:val="00A147AA"/>
    <w:rsid w:val="00A151D0"/>
    <w:rsid w:val="00A1560F"/>
    <w:rsid w:val="00A1584A"/>
    <w:rsid w:val="00A16D90"/>
    <w:rsid w:val="00A177AB"/>
    <w:rsid w:val="00A20CBE"/>
    <w:rsid w:val="00A21D71"/>
    <w:rsid w:val="00A22B78"/>
    <w:rsid w:val="00A2312B"/>
    <w:rsid w:val="00A2329E"/>
    <w:rsid w:val="00A235BF"/>
    <w:rsid w:val="00A23943"/>
    <w:rsid w:val="00A245C1"/>
    <w:rsid w:val="00A2585A"/>
    <w:rsid w:val="00A25AE5"/>
    <w:rsid w:val="00A277DB"/>
    <w:rsid w:val="00A30CBF"/>
    <w:rsid w:val="00A31B3E"/>
    <w:rsid w:val="00A33CE8"/>
    <w:rsid w:val="00A37002"/>
    <w:rsid w:val="00A40F7B"/>
    <w:rsid w:val="00A412B9"/>
    <w:rsid w:val="00A4355E"/>
    <w:rsid w:val="00A435FA"/>
    <w:rsid w:val="00A43AED"/>
    <w:rsid w:val="00A442B5"/>
    <w:rsid w:val="00A4441F"/>
    <w:rsid w:val="00A44A86"/>
    <w:rsid w:val="00A45178"/>
    <w:rsid w:val="00A47193"/>
    <w:rsid w:val="00A53C33"/>
    <w:rsid w:val="00A54423"/>
    <w:rsid w:val="00A559FF"/>
    <w:rsid w:val="00A600E8"/>
    <w:rsid w:val="00A61417"/>
    <w:rsid w:val="00A62828"/>
    <w:rsid w:val="00A65192"/>
    <w:rsid w:val="00A678CB"/>
    <w:rsid w:val="00A7091D"/>
    <w:rsid w:val="00A71B87"/>
    <w:rsid w:val="00A73DDA"/>
    <w:rsid w:val="00A74F5B"/>
    <w:rsid w:val="00A75A86"/>
    <w:rsid w:val="00A771AF"/>
    <w:rsid w:val="00A82B3F"/>
    <w:rsid w:val="00A8313E"/>
    <w:rsid w:val="00A8349A"/>
    <w:rsid w:val="00A84012"/>
    <w:rsid w:val="00A852D8"/>
    <w:rsid w:val="00A92BCD"/>
    <w:rsid w:val="00A94651"/>
    <w:rsid w:val="00A952D0"/>
    <w:rsid w:val="00A96459"/>
    <w:rsid w:val="00AA06E7"/>
    <w:rsid w:val="00AA1054"/>
    <w:rsid w:val="00AA1B0E"/>
    <w:rsid w:val="00AA2EE2"/>
    <w:rsid w:val="00AA2F6C"/>
    <w:rsid w:val="00AA2FCD"/>
    <w:rsid w:val="00AA42E0"/>
    <w:rsid w:val="00AA47A8"/>
    <w:rsid w:val="00AA47B6"/>
    <w:rsid w:val="00AA6FE7"/>
    <w:rsid w:val="00AB0A96"/>
    <w:rsid w:val="00AB2032"/>
    <w:rsid w:val="00AB3621"/>
    <w:rsid w:val="00AC06B8"/>
    <w:rsid w:val="00AC163B"/>
    <w:rsid w:val="00AC20F9"/>
    <w:rsid w:val="00AC2251"/>
    <w:rsid w:val="00AC472C"/>
    <w:rsid w:val="00AC5406"/>
    <w:rsid w:val="00AC5CA7"/>
    <w:rsid w:val="00AC6058"/>
    <w:rsid w:val="00AC78B8"/>
    <w:rsid w:val="00AC7E30"/>
    <w:rsid w:val="00AD24FE"/>
    <w:rsid w:val="00AD3CE7"/>
    <w:rsid w:val="00AD55CC"/>
    <w:rsid w:val="00AE1AA5"/>
    <w:rsid w:val="00AE2BA5"/>
    <w:rsid w:val="00AE56B1"/>
    <w:rsid w:val="00AE58FD"/>
    <w:rsid w:val="00AE6D09"/>
    <w:rsid w:val="00AE73BA"/>
    <w:rsid w:val="00AF00D4"/>
    <w:rsid w:val="00AF08D4"/>
    <w:rsid w:val="00AF0D04"/>
    <w:rsid w:val="00AF2951"/>
    <w:rsid w:val="00AF428D"/>
    <w:rsid w:val="00AF764D"/>
    <w:rsid w:val="00AF7A7C"/>
    <w:rsid w:val="00B01243"/>
    <w:rsid w:val="00B02070"/>
    <w:rsid w:val="00B0305C"/>
    <w:rsid w:val="00B04A09"/>
    <w:rsid w:val="00B04B40"/>
    <w:rsid w:val="00B0642F"/>
    <w:rsid w:val="00B12805"/>
    <w:rsid w:val="00B13F07"/>
    <w:rsid w:val="00B15095"/>
    <w:rsid w:val="00B15673"/>
    <w:rsid w:val="00B17504"/>
    <w:rsid w:val="00B1783B"/>
    <w:rsid w:val="00B2533A"/>
    <w:rsid w:val="00B26BA8"/>
    <w:rsid w:val="00B3004E"/>
    <w:rsid w:val="00B309A6"/>
    <w:rsid w:val="00B33575"/>
    <w:rsid w:val="00B337C0"/>
    <w:rsid w:val="00B3415A"/>
    <w:rsid w:val="00B349DD"/>
    <w:rsid w:val="00B36356"/>
    <w:rsid w:val="00B3760F"/>
    <w:rsid w:val="00B40100"/>
    <w:rsid w:val="00B408B6"/>
    <w:rsid w:val="00B421DC"/>
    <w:rsid w:val="00B436FC"/>
    <w:rsid w:val="00B43A7C"/>
    <w:rsid w:val="00B44F2D"/>
    <w:rsid w:val="00B46AE1"/>
    <w:rsid w:val="00B479B3"/>
    <w:rsid w:val="00B500AE"/>
    <w:rsid w:val="00B51C57"/>
    <w:rsid w:val="00B53284"/>
    <w:rsid w:val="00B5348D"/>
    <w:rsid w:val="00B5366B"/>
    <w:rsid w:val="00B53CB3"/>
    <w:rsid w:val="00B53FF9"/>
    <w:rsid w:val="00B540D5"/>
    <w:rsid w:val="00B542DA"/>
    <w:rsid w:val="00B54313"/>
    <w:rsid w:val="00B546D4"/>
    <w:rsid w:val="00B54D2A"/>
    <w:rsid w:val="00B561F2"/>
    <w:rsid w:val="00B56ECE"/>
    <w:rsid w:val="00B62C13"/>
    <w:rsid w:val="00B63321"/>
    <w:rsid w:val="00B665A4"/>
    <w:rsid w:val="00B70141"/>
    <w:rsid w:val="00B70EBF"/>
    <w:rsid w:val="00B72C15"/>
    <w:rsid w:val="00B73862"/>
    <w:rsid w:val="00B73F43"/>
    <w:rsid w:val="00B75796"/>
    <w:rsid w:val="00B77ECC"/>
    <w:rsid w:val="00B83547"/>
    <w:rsid w:val="00B90576"/>
    <w:rsid w:val="00B94BD6"/>
    <w:rsid w:val="00B9693F"/>
    <w:rsid w:val="00BA50FA"/>
    <w:rsid w:val="00BA5CC5"/>
    <w:rsid w:val="00BA6863"/>
    <w:rsid w:val="00BA6B66"/>
    <w:rsid w:val="00BA6E48"/>
    <w:rsid w:val="00BA75B8"/>
    <w:rsid w:val="00BB244A"/>
    <w:rsid w:val="00BB2501"/>
    <w:rsid w:val="00BB6EE6"/>
    <w:rsid w:val="00BB76A6"/>
    <w:rsid w:val="00BC0479"/>
    <w:rsid w:val="00BC2278"/>
    <w:rsid w:val="00BC436A"/>
    <w:rsid w:val="00BC5113"/>
    <w:rsid w:val="00BD0004"/>
    <w:rsid w:val="00BD06F2"/>
    <w:rsid w:val="00BD1219"/>
    <w:rsid w:val="00BD1346"/>
    <w:rsid w:val="00BD304B"/>
    <w:rsid w:val="00BD5375"/>
    <w:rsid w:val="00BD73AE"/>
    <w:rsid w:val="00BE0AF6"/>
    <w:rsid w:val="00BE1F03"/>
    <w:rsid w:val="00BE5693"/>
    <w:rsid w:val="00BE58A7"/>
    <w:rsid w:val="00BE71A1"/>
    <w:rsid w:val="00BE7ED3"/>
    <w:rsid w:val="00BF2218"/>
    <w:rsid w:val="00BF23C6"/>
    <w:rsid w:val="00BF5149"/>
    <w:rsid w:val="00BF645B"/>
    <w:rsid w:val="00BF6CB9"/>
    <w:rsid w:val="00BF7EBF"/>
    <w:rsid w:val="00C01829"/>
    <w:rsid w:val="00C01C75"/>
    <w:rsid w:val="00C022A8"/>
    <w:rsid w:val="00C034B1"/>
    <w:rsid w:val="00C0426B"/>
    <w:rsid w:val="00C045DF"/>
    <w:rsid w:val="00C06295"/>
    <w:rsid w:val="00C07103"/>
    <w:rsid w:val="00C10EC8"/>
    <w:rsid w:val="00C110A9"/>
    <w:rsid w:val="00C121E5"/>
    <w:rsid w:val="00C122B2"/>
    <w:rsid w:val="00C14F55"/>
    <w:rsid w:val="00C153C5"/>
    <w:rsid w:val="00C20A0C"/>
    <w:rsid w:val="00C20B86"/>
    <w:rsid w:val="00C21A73"/>
    <w:rsid w:val="00C2272B"/>
    <w:rsid w:val="00C2431E"/>
    <w:rsid w:val="00C26A93"/>
    <w:rsid w:val="00C26D43"/>
    <w:rsid w:val="00C30766"/>
    <w:rsid w:val="00C31448"/>
    <w:rsid w:val="00C316EC"/>
    <w:rsid w:val="00C32024"/>
    <w:rsid w:val="00C32940"/>
    <w:rsid w:val="00C35CBF"/>
    <w:rsid w:val="00C36C90"/>
    <w:rsid w:val="00C379F0"/>
    <w:rsid w:val="00C37B3C"/>
    <w:rsid w:val="00C41AE5"/>
    <w:rsid w:val="00C43EB2"/>
    <w:rsid w:val="00C44A1B"/>
    <w:rsid w:val="00C46548"/>
    <w:rsid w:val="00C47A2D"/>
    <w:rsid w:val="00C511AA"/>
    <w:rsid w:val="00C51BD7"/>
    <w:rsid w:val="00C533C8"/>
    <w:rsid w:val="00C574D5"/>
    <w:rsid w:val="00C57CF0"/>
    <w:rsid w:val="00C62123"/>
    <w:rsid w:val="00C637B7"/>
    <w:rsid w:val="00C64170"/>
    <w:rsid w:val="00C67F0D"/>
    <w:rsid w:val="00C70539"/>
    <w:rsid w:val="00C709BB"/>
    <w:rsid w:val="00C73934"/>
    <w:rsid w:val="00C73F32"/>
    <w:rsid w:val="00C74E45"/>
    <w:rsid w:val="00C7606C"/>
    <w:rsid w:val="00C765ED"/>
    <w:rsid w:val="00C80490"/>
    <w:rsid w:val="00C818BD"/>
    <w:rsid w:val="00C8228A"/>
    <w:rsid w:val="00C824E5"/>
    <w:rsid w:val="00C830AE"/>
    <w:rsid w:val="00C8540A"/>
    <w:rsid w:val="00C85712"/>
    <w:rsid w:val="00C86509"/>
    <w:rsid w:val="00C868D6"/>
    <w:rsid w:val="00C87267"/>
    <w:rsid w:val="00C87462"/>
    <w:rsid w:val="00C96713"/>
    <w:rsid w:val="00C96A59"/>
    <w:rsid w:val="00CA180C"/>
    <w:rsid w:val="00CA26DF"/>
    <w:rsid w:val="00CA3920"/>
    <w:rsid w:val="00CA5245"/>
    <w:rsid w:val="00CA5724"/>
    <w:rsid w:val="00CA5A8B"/>
    <w:rsid w:val="00CA5AA6"/>
    <w:rsid w:val="00CA6864"/>
    <w:rsid w:val="00CA7F82"/>
    <w:rsid w:val="00CB0A29"/>
    <w:rsid w:val="00CB194E"/>
    <w:rsid w:val="00CB22B2"/>
    <w:rsid w:val="00CB29F6"/>
    <w:rsid w:val="00CB44C5"/>
    <w:rsid w:val="00CB70A7"/>
    <w:rsid w:val="00CB74E5"/>
    <w:rsid w:val="00CC3077"/>
    <w:rsid w:val="00CC3EE2"/>
    <w:rsid w:val="00CC551F"/>
    <w:rsid w:val="00CC5FE0"/>
    <w:rsid w:val="00CC6812"/>
    <w:rsid w:val="00CC744B"/>
    <w:rsid w:val="00CD314F"/>
    <w:rsid w:val="00CD6079"/>
    <w:rsid w:val="00CD67B6"/>
    <w:rsid w:val="00CD7492"/>
    <w:rsid w:val="00CD7DF0"/>
    <w:rsid w:val="00CE1079"/>
    <w:rsid w:val="00CE3A6B"/>
    <w:rsid w:val="00CE61D2"/>
    <w:rsid w:val="00CE691F"/>
    <w:rsid w:val="00CF2447"/>
    <w:rsid w:val="00CF266E"/>
    <w:rsid w:val="00CF30CF"/>
    <w:rsid w:val="00CF4008"/>
    <w:rsid w:val="00CF5167"/>
    <w:rsid w:val="00CF5B23"/>
    <w:rsid w:val="00D00211"/>
    <w:rsid w:val="00D011A5"/>
    <w:rsid w:val="00D0139B"/>
    <w:rsid w:val="00D05785"/>
    <w:rsid w:val="00D05D96"/>
    <w:rsid w:val="00D06309"/>
    <w:rsid w:val="00D10BA8"/>
    <w:rsid w:val="00D11C81"/>
    <w:rsid w:val="00D136D5"/>
    <w:rsid w:val="00D13ABE"/>
    <w:rsid w:val="00D143D9"/>
    <w:rsid w:val="00D15F2D"/>
    <w:rsid w:val="00D20CEF"/>
    <w:rsid w:val="00D213A9"/>
    <w:rsid w:val="00D257F1"/>
    <w:rsid w:val="00D32FC5"/>
    <w:rsid w:val="00D34BCE"/>
    <w:rsid w:val="00D351EA"/>
    <w:rsid w:val="00D354F7"/>
    <w:rsid w:val="00D3586B"/>
    <w:rsid w:val="00D37631"/>
    <w:rsid w:val="00D37706"/>
    <w:rsid w:val="00D40178"/>
    <w:rsid w:val="00D40288"/>
    <w:rsid w:val="00D40CF6"/>
    <w:rsid w:val="00D40F96"/>
    <w:rsid w:val="00D412AF"/>
    <w:rsid w:val="00D43403"/>
    <w:rsid w:val="00D44CBB"/>
    <w:rsid w:val="00D47491"/>
    <w:rsid w:val="00D5270B"/>
    <w:rsid w:val="00D56A13"/>
    <w:rsid w:val="00D6095D"/>
    <w:rsid w:val="00D62E71"/>
    <w:rsid w:val="00D64227"/>
    <w:rsid w:val="00D6430D"/>
    <w:rsid w:val="00D64A9E"/>
    <w:rsid w:val="00D65185"/>
    <w:rsid w:val="00D65DAE"/>
    <w:rsid w:val="00D66188"/>
    <w:rsid w:val="00D66358"/>
    <w:rsid w:val="00D666B8"/>
    <w:rsid w:val="00D701EA"/>
    <w:rsid w:val="00D7027F"/>
    <w:rsid w:val="00D71F0E"/>
    <w:rsid w:val="00D731F6"/>
    <w:rsid w:val="00D740CA"/>
    <w:rsid w:val="00D7461B"/>
    <w:rsid w:val="00D76020"/>
    <w:rsid w:val="00D76ED2"/>
    <w:rsid w:val="00D81739"/>
    <w:rsid w:val="00D81C81"/>
    <w:rsid w:val="00D82764"/>
    <w:rsid w:val="00D83CFC"/>
    <w:rsid w:val="00D846D2"/>
    <w:rsid w:val="00D85728"/>
    <w:rsid w:val="00D87DD9"/>
    <w:rsid w:val="00D903AE"/>
    <w:rsid w:val="00D91DCF"/>
    <w:rsid w:val="00D923E2"/>
    <w:rsid w:val="00D95481"/>
    <w:rsid w:val="00D9729F"/>
    <w:rsid w:val="00D97C5E"/>
    <w:rsid w:val="00DA0B45"/>
    <w:rsid w:val="00DA19E2"/>
    <w:rsid w:val="00DA33C9"/>
    <w:rsid w:val="00DA46A0"/>
    <w:rsid w:val="00DA4F87"/>
    <w:rsid w:val="00DA550B"/>
    <w:rsid w:val="00DA7019"/>
    <w:rsid w:val="00DB077A"/>
    <w:rsid w:val="00DB2FA4"/>
    <w:rsid w:val="00DB3555"/>
    <w:rsid w:val="00DB4AE5"/>
    <w:rsid w:val="00DB507D"/>
    <w:rsid w:val="00DB519C"/>
    <w:rsid w:val="00DB5ED5"/>
    <w:rsid w:val="00DB7682"/>
    <w:rsid w:val="00DC00B9"/>
    <w:rsid w:val="00DC2076"/>
    <w:rsid w:val="00DC2E4B"/>
    <w:rsid w:val="00DC5E43"/>
    <w:rsid w:val="00DC7A13"/>
    <w:rsid w:val="00DD340E"/>
    <w:rsid w:val="00DD55B8"/>
    <w:rsid w:val="00DD65A6"/>
    <w:rsid w:val="00DE0855"/>
    <w:rsid w:val="00DE4D19"/>
    <w:rsid w:val="00DE5379"/>
    <w:rsid w:val="00DE5A10"/>
    <w:rsid w:val="00DE60F4"/>
    <w:rsid w:val="00DE6260"/>
    <w:rsid w:val="00DE6F2C"/>
    <w:rsid w:val="00DE765C"/>
    <w:rsid w:val="00DF0EA1"/>
    <w:rsid w:val="00DF1779"/>
    <w:rsid w:val="00DF2997"/>
    <w:rsid w:val="00DF48B8"/>
    <w:rsid w:val="00DF4FC3"/>
    <w:rsid w:val="00DF5ABA"/>
    <w:rsid w:val="00DF5D93"/>
    <w:rsid w:val="00E04BA9"/>
    <w:rsid w:val="00E06643"/>
    <w:rsid w:val="00E072C8"/>
    <w:rsid w:val="00E10BC4"/>
    <w:rsid w:val="00E11721"/>
    <w:rsid w:val="00E11C50"/>
    <w:rsid w:val="00E13C4D"/>
    <w:rsid w:val="00E1415D"/>
    <w:rsid w:val="00E1676D"/>
    <w:rsid w:val="00E179CD"/>
    <w:rsid w:val="00E2082A"/>
    <w:rsid w:val="00E25E73"/>
    <w:rsid w:val="00E316BF"/>
    <w:rsid w:val="00E319C6"/>
    <w:rsid w:val="00E323E9"/>
    <w:rsid w:val="00E328CE"/>
    <w:rsid w:val="00E34018"/>
    <w:rsid w:val="00E34871"/>
    <w:rsid w:val="00E353CA"/>
    <w:rsid w:val="00E354DE"/>
    <w:rsid w:val="00E356B1"/>
    <w:rsid w:val="00E35ADC"/>
    <w:rsid w:val="00E37C8B"/>
    <w:rsid w:val="00E41A1E"/>
    <w:rsid w:val="00E437D2"/>
    <w:rsid w:val="00E43BFF"/>
    <w:rsid w:val="00E44493"/>
    <w:rsid w:val="00E468C8"/>
    <w:rsid w:val="00E5311F"/>
    <w:rsid w:val="00E54EBB"/>
    <w:rsid w:val="00E55751"/>
    <w:rsid w:val="00E55F66"/>
    <w:rsid w:val="00E55FE4"/>
    <w:rsid w:val="00E56BC5"/>
    <w:rsid w:val="00E56D06"/>
    <w:rsid w:val="00E56D32"/>
    <w:rsid w:val="00E6302E"/>
    <w:rsid w:val="00E70D12"/>
    <w:rsid w:val="00E72911"/>
    <w:rsid w:val="00E72E21"/>
    <w:rsid w:val="00E737F1"/>
    <w:rsid w:val="00E73967"/>
    <w:rsid w:val="00E75276"/>
    <w:rsid w:val="00E813D0"/>
    <w:rsid w:val="00E8313C"/>
    <w:rsid w:val="00E84C7D"/>
    <w:rsid w:val="00E853F4"/>
    <w:rsid w:val="00E86323"/>
    <w:rsid w:val="00E91311"/>
    <w:rsid w:val="00E93B5D"/>
    <w:rsid w:val="00E947A0"/>
    <w:rsid w:val="00E971DE"/>
    <w:rsid w:val="00EA03EE"/>
    <w:rsid w:val="00EA0490"/>
    <w:rsid w:val="00EA2311"/>
    <w:rsid w:val="00EA2887"/>
    <w:rsid w:val="00EA31E1"/>
    <w:rsid w:val="00EA635E"/>
    <w:rsid w:val="00EA6559"/>
    <w:rsid w:val="00EA6C2F"/>
    <w:rsid w:val="00EA78FF"/>
    <w:rsid w:val="00EB0BBC"/>
    <w:rsid w:val="00EB0DE6"/>
    <w:rsid w:val="00EB34AA"/>
    <w:rsid w:val="00EB47E1"/>
    <w:rsid w:val="00EB4CF5"/>
    <w:rsid w:val="00EB6B9E"/>
    <w:rsid w:val="00EC3A11"/>
    <w:rsid w:val="00EC3B06"/>
    <w:rsid w:val="00EC7BC3"/>
    <w:rsid w:val="00ED19A4"/>
    <w:rsid w:val="00ED2083"/>
    <w:rsid w:val="00ED478E"/>
    <w:rsid w:val="00ED57F2"/>
    <w:rsid w:val="00ED64D8"/>
    <w:rsid w:val="00ED7600"/>
    <w:rsid w:val="00EE1D3C"/>
    <w:rsid w:val="00EE21BA"/>
    <w:rsid w:val="00EE4CAD"/>
    <w:rsid w:val="00EE5FBE"/>
    <w:rsid w:val="00EE6297"/>
    <w:rsid w:val="00EF0220"/>
    <w:rsid w:val="00EF210B"/>
    <w:rsid w:val="00EF2A22"/>
    <w:rsid w:val="00EF4399"/>
    <w:rsid w:val="00EF4E8B"/>
    <w:rsid w:val="00EF5DA9"/>
    <w:rsid w:val="00EF6073"/>
    <w:rsid w:val="00EF698B"/>
    <w:rsid w:val="00EF77E6"/>
    <w:rsid w:val="00F01BD7"/>
    <w:rsid w:val="00F04A8D"/>
    <w:rsid w:val="00F04CF8"/>
    <w:rsid w:val="00F06F65"/>
    <w:rsid w:val="00F0768B"/>
    <w:rsid w:val="00F07722"/>
    <w:rsid w:val="00F10385"/>
    <w:rsid w:val="00F106FA"/>
    <w:rsid w:val="00F1115B"/>
    <w:rsid w:val="00F13237"/>
    <w:rsid w:val="00F1362C"/>
    <w:rsid w:val="00F142A7"/>
    <w:rsid w:val="00F15A46"/>
    <w:rsid w:val="00F17EE2"/>
    <w:rsid w:val="00F202B7"/>
    <w:rsid w:val="00F2031E"/>
    <w:rsid w:val="00F2210E"/>
    <w:rsid w:val="00F24236"/>
    <w:rsid w:val="00F24DDD"/>
    <w:rsid w:val="00F25B02"/>
    <w:rsid w:val="00F308D9"/>
    <w:rsid w:val="00F33EB8"/>
    <w:rsid w:val="00F34CDB"/>
    <w:rsid w:val="00F37429"/>
    <w:rsid w:val="00F37BB5"/>
    <w:rsid w:val="00F40187"/>
    <w:rsid w:val="00F40D21"/>
    <w:rsid w:val="00F414F1"/>
    <w:rsid w:val="00F42D26"/>
    <w:rsid w:val="00F45334"/>
    <w:rsid w:val="00F45613"/>
    <w:rsid w:val="00F459CD"/>
    <w:rsid w:val="00F45C12"/>
    <w:rsid w:val="00F46DE6"/>
    <w:rsid w:val="00F479B0"/>
    <w:rsid w:val="00F508B8"/>
    <w:rsid w:val="00F52086"/>
    <w:rsid w:val="00F5650B"/>
    <w:rsid w:val="00F57227"/>
    <w:rsid w:val="00F61955"/>
    <w:rsid w:val="00F621AB"/>
    <w:rsid w:val="00F63F32"/>
    <w:rsid w:val="00F70DA1"/>
    <w:rsid w:val="00F71675"/>
    <w:rsid w:val="00F716EA"/>
    <w:rsid w:val="00F71D65"/>
    <w:rsid w:val="00F72133"/>
    <w:rsid w:val="00F72394"/>
    <w:rsid w:val="00F72CB1"/>
    <w:rsid w:val="00F734CC"/>
    <w:rsid w:val="00F81256"/>
    <w:rsid w:val="00F82136"/>
    <w:rsid w:val="00F8215E"/>
    <w:rsid w:val="00F824F5"/>
    <w:rsid w:val="00F83301"/>
    <w:rsid w:val="00F84246"/>
    <w:rsid w:val="00F86F39"/>
    <w:rsid w:val="00F87306"/>
    <w:rsid w:val="00F87A07"/>
    <w:rsid w:val="00F90322"/>
    <w:rsid w:val="00F90FAB"/>
    <w:rsid w:val="00F90FDB"/>
    <w:rsid w:val="00F9374D"/>
    <w:rsid w:val="00F937AC"/>
    <w:rsid w:val="00F949F4"/>
    <w:rsid w:val="00F94E69"/>
    <w:rsid w:val="00F952C4"/>
    <w:rsid w:val="00F96EB8"/>
    <w:rsid w:val="00F97F37"/>
    <w:rsid w:val="00FA12AC"/>
    <w:rsid w:val="00FA2AF8"/>
    <w:rsid w:val="00FA63E1"/>
    <w:rsid w:val="00FA78C2"/>
    <w:rsid w:val="00FB01DE"/>
    <w:rsid w:val="00FB0407"/>
    <w:rsid w:val="00FB1CF7"/>
    <w:rsid w:val="00FB26F4"/>
    <w:rsid w:val="00FB42D6"/>
    <w:rsid w:val="00FB7A9F"/>
    <w:rsid w:val="00FC1AA9"/>
    <w:rsid w:val="00FC29B9"/>
    <w:rsid w:val="00FC3399"/>
    <w:rsid w:val="00FC3504"/>
    <w:rsid w:val="00FC3C2D"/>
    <w:rsid w:val="00FC656E"/>
    <w:rsid w:val="00FC65C2"/>
    <w:rsid w:val="00FC676A"/>
    <w:rsid w:val="00FC6FD3"/>
    <w:rsid w:val="00FC7321"/>
    <w:rsid w:val="00FD1B6A"/>
    <w:rsid w:val="00FD2005"/>
    <w:rsid w:val="00FD273E"/>
    <w:rsid w:val="00FD31F4"/>
    <w:rsid w:val="00FD4F81"/>
    <w:rsid w:val="00FD5156"/>
    <w:rsid w:val="00FD583B"/>
    <w:rsid w:val="00FD61FF"/>
    <w:rsid w:val="00FD6E48"/>
    <w:rsid w:val="00FE1432"/>
    <w:rsid w:val="00FE305C"/>
    <w:rsid w:val="00FE46C7"/>
    <w:rsid w:val="00FE5E76"/>
    <w:rsid w:val="00FF016C"/>
    <w:rsid w:val="00FF020E"/>
    <w:rsid w:val="00FF0301"/>
    <w:rsid w:val="00FF6FEB"/>
    <w:rsid w:val="00FF7CBC"/>
    <w:rsid w:val="2AC62AFC"/>
    <w:rsid w:val="525224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8ED65A"/>
  <w15:chartTrackingRefBased/>
  <w15:docId w15:val="{D95F0A3F-F984-49EA-8E88-1F1C55720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2AB2"/>
    <w:pPr>
      <w:jc w:val="both"/>
    </w:pPr>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ê¥¹¥È¶ÎÂä,¥¡¡¡¡ì¬º¥¹¥È¶ÎÂä,ÁÐ³ö¶ÎÂä,列表段落1,—ño’i—Ž,1st level - Bullet List Paragraph,Lettre d'introduction,Paragrafo elenco,Normal bullet 2,Bullet list,목록단"/>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Lista1 Char,列出段落1 Char,中等深浅网格 1 - 着色 21 Char,¥ê¥¹¥È¶ÎÂä Char,¥¡¡¡¡ì¬º¥¹¥È¶ÎÂä Char,ÁÐ³ö¶ÎÂä Char,列表段落1 Char,—ño’i—Ž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104AC3"/>
    <w:pPr>
      <w:tabs>
        <w:tab w:val="right" w:leader="dot" w:pos="9617"/>
      </w:tabs>
      <w:spacing w:after="100"/>
    </w:pPr>
    <w:rPr>
      <w:b/>
    </w:rPr>
  </w:style>
  <w:style w:type="paragraph" w:styleId="NormalWeb">
    <w:name w:val="Normal (Web)"/>
    <w:basedOn w:val="Normal"/>
    <w:uiPriority w:val="99"/>
    <w:semiHidden/>
    <w:unhideWhenUsed/>
    <w:rsid w:val="00BD1219"/>
    <w:pPr>
      <w:spacing w:before="100" w:beforeAutospacing="1" w:after="100" w:afterAutospacing="1" w:line="240" w:lineRule="auto"/>
    </w:pPr>
    <w:rPr>
      <w:rFonts w:eastAsia="Times New Roman" w:cs="Times New Roman"/>
      <w:sz w:val="24"/>
      <w:szCs w:val="24"/>
    </w:rPr>
  </w:style>
  <w:style w:type="paragraph" w:customStyle="1" w:styleId="B1">
    <w:name w:val="B1"/>
    <w:basedOn w:val="List"/>
    <w:link w:val="B1Char"/>
    <w:rsid w:val="00664659"/>
    <w:pPr>
      <w:overflowPunct w:val="0"/>
      <w:autoSpaceDE w:val="0"/>
      <w:autoSpaceDN w:val="0"/>
      <w:adjustRightInd w:val="0"/>
      <w:spacing w:after="180" w:line="240" w:lineRule="auto"/>
      <w:ind w:left="568" w:hanging="284"/>
      <w:contextualSpacing w:val="0"/>
      <w:jc w:val="left"/>
      <w:textAlignment w:val="baseline"/>
    </w:pPr>
    <w:rPr>
      <w:rFonts w:eastAsia="Times New Roman" w:cs="Times New Roman"/>
      <w:szCs w:val="20"/>
      <w:lang w:val="en-GB" w:eastAsia="en-GB"/>
    </w:rPr>
  </w:style>
  <w:style w:type="character" w:customStyle="1" w:styleId="B1Char">
    <w:name w:val="B1 Char"/>
    <w:link w:val="B1"/>
    <w:qFormat/>
    <w:rsid w:val="00664659"/>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664659"/>
    <w:pPr>
      <w:ind w:left="283" w:hanging="283"/>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D82764"/>
    <w:pPr>
      <w:tabs>
        <w:tab w:val="center" w:pos="4513"/>
        <w:tab w:val="right" w:pos="9026"/>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82764"/>
    <w:rPr>
      <w:rFonts w:ascii="Times New Roman" w:hAnsi="Times New Roman"/>
      <w:sz w:val="20"/>
    </w:rPr>
  </w:style>
  <w:style w:type="paragraph" w:styleId="Footer">
    <w:name w:val="footer"/>
    <w:basedOn w:val="Normal"/>
    <w:link w:val="FooterChar"/>
    <w:uiPriority w:val="99"/>
    <w:unhideWhenUsed/>
    <w:rsid w:val="00D82764"/>
    <w:pPr>
      <w:tabs>
        <w:tab w:val="center" w:pos="4513"/>
        <w:tab w:val="right" w:pos="9026"/>
      </w:tabs>
      <w:spacing w:after="0" w:line="240" w:lineRule="auto"/>
    </w:pPr>
  </w:style>
  <w:style w:type="character" w:customStyle="1" w:styleId="FooterChar">
    <w:name w:val="Footer Char"/>
    <w:basedOn w:val="DefaultParagraphFont"/>
    <w:link w:val="Footer"/>
    <w:uiPriority w:val="99"/>
    <w:rsid w:val="00D82764"/>
    <w:rPr>
      <w:rFonts w:ascii="Times New Roman" w:hAnsi="Times New Roman"/>
      <w:sz w:val="20"/>
    </w:rPr>
  </w:style>
  <w:style w:type="paragraph" w:styleId="Revision">
    <w:name w:val="Revision"/>
    <w:hidden/>
    <w:uiPriority w:val="99"/>
    <w:semiHidden/>
    <w:rsid w:val="00FB1CF7"/>
    <w:pPr>
      <w:spacing w:after="0" w:line="240" w:lineRule="auto"/>
    </w:pPr>
    <w:rPr>
      <w:rFonts w:ascii="Times New Roman" w:hAnsi="Times New Roman"/>
      <w:sz w:val="20"/>
    </w:rPr>
  </w:style>
  <w:style w:type="character" w:customStyle="1" w:styleId="B2Char">
    <w:name w:val="B2 Char"/>
    <w:link w:val="B2"/>
    <w:qFormat/>
    <w:locked/>
    <w:rsid w:val="002B384E"/>
    <w:rPr>
      <w:rFonts w:ascii="Times New Roman" w:eastAsia="Times New Roman" w:hAnsi="Times New Roman" w:cs="Times New Roman"/>
      <w:lang w:eastAsia="en-GB"/>
    </w:rPr>
  </w:style>
  <w:style w:type="paragraph" w:customStyle="1" w:styleId="B2">
    <w:name w:val="B2"/>
    <w:basedOn w:val="List2"/>
    <w:link w:val="B2Char"/>
    <w:rsid w:val="002B384E"/>
    <w:pPr>
      <w:overflowPunct w:val="0"/>
      <w:autoSpaceDE w:val="0"/>
      <w:autoSpaceDN w:val="0"/>
      <w:adjustRightInd w:val="0"/>
      <w:spacing w:after="180" w:line="240" w:lineRule="auto"/>
      <w:ind w:left="851" w:hanging="284"/>
      <w:contextualSpacing w:val="0"/>
      <w:jc w:val="left"/>
    </w:pPr>
    <w:rPr>
      <w:rFonts w:eastAsia="Times New Roman" w:cs="Times New Roman"/>
      <w:sz w:val="22"/>
      <w:lang w:eastAsia="en-GB"/>
    </w:rPr>
  </w:style>
  <w:style w:type="character" w:customStyle="1" w:styleId="B3Char">
    <w:name w:val="B3 Char"/>
    <w:link w:val="B3"/>
    <w:qFormat/>
    <w:locked/>
    <w:rsid w:val="002B384E"/>
    <w:rPr>
      <w:rFonts w:ascii="Times New Roman" w:eastAsia="Times New Roman" w:hAnsi="Times New Roman" w:cs="Times New Roman"/>
      <w:lang w:eastAsia="en-GB"/>
    </w:rPr>
  </w:style>
  <w:style w:type="paragraph" w:customStyle="1" w:styleId="B3">
    <w:name w:val="B3"/>
    <w:basedOn w:val="List3"/>
    <w:link w:val="B3Char"/>
    <w:rsid w:val="002B384E"/>
    <w:pPr>
      <w:overflowPunct w:val="0"/>
      <w:autoSpaceDE w:val="0"/>
      <w:autoSpaceDN w:val="0"/>
      <w:adjustRightInd w:val="0"/>
      <w:spacing w:after="180" w:line="240" w:lineRule="auto"/>
      <w:ind w:left="1135" w:hanging="284"/>
      <w:contextualSpacing w:val="0"/>
      <w:jc w:val="left"/>
    </w:pPr>
    <w:rPr>
      <w:rFonts w:eastAsia="Times New Roman" w:cs="Times New Roman"/>
      <w:sz w:val="22"/>
      <w:lang w:eastAsia="en-GB"/>
    </w:rPr>
  </w:style>
  <w:style w:type="paragraph" w:styleId="List2">
    <w:name w:val="List 2"/>
    <w:basedOn w:val="Normal"/>
    <w:uiPriority w:val="99"/>
    <w:semiHidden/>
    <w:unhideWhenUsed/>
    <w:rsid w:val="002B384E"/>
    <w:pPr>
      <w:ind w:left="566" w:hanging="283"/>
      <w:contextualSpacing/>
    </w:pPr>
  </w:style>
  <w:style w:type="paragraph" w:styleId="List3">
    <w:name w:val="List 3"/>
    <w:basedOn w:val="Normal"/>
    <w:uiPriority w:val="99"/>
    <w:semiHidden/>
    <w:unhideWhenUsed/>
    <w:rsid w:val="002B384E"/>
    <w:pPr>
      <w:ind w:left="849" w:hanging="283"/>
      <w:contextualSpacing/>
    </w:pPr>
  </w:style>
  <w:style w:type="character" w:styleId="Mention">
    <w:name w:val="Mention"/>
    <w:basedOn w:val="DefaultParagraphFont"/>
    <w:uiPriority w:val="99"/>
    <w:unhideWhenUsed/>
    <w:rsid w:val="00B26BA8"/>
    <w:rPr>
      <w:color w:val="2B579A"/>
      <w:shd w:val="clear" w:color="auto" w:fill="E1DFDD"/>
    </w:rPr>
  </w:style>
  <w:style w:type="character" w:customStyle="1" w:styleId="ui-provider">
    <w:name w:val="ui-provider"/>
    <w:basedOn w:val="DefaultParagraphFont"/>
    <w:rsid w:val="00F0768B"/>
  </w:style>
  <w:style w:type="paragraph" w:customStyle="1" w:styleId="EQ">
    <w:name w:val="EQ"/>
    <w:basedOn w:val="Normal"/>
    <w:next w:val="Normal"/>
    <w:link w:val="EQChar"/>
    <w:rsid w:val="00B2533A"/>
    <w:pPr>
      <w:keepLines/>
      <w:tabs>
        <w:tab w:val="center" w:pos="4536"/>
        <w:tab w:val="right" w:pos="9072"/>
      </w:tabs>
      <w:overflowPunct w:val="0"/>
      <w:autoSpaceDE w:val="0"/>
      <w:autoSpaceDN w:val="0"/>
      <w:adjustRightInd w:val="0"/>
      <w:spacing w:after="180" w:line="240" w:lineRule="auto"/>
      <w:jc w:val="left"/>
      <w:textAlignment w:val="baseline"/>
    </w:pPr>
    <w:rPr>
      <w:rFonts w:eastAsia="Times New Roman" w:cs="Times New Roman"/>
      <w:noProof/>
      <w:szCs w:val="20"/>
      <w:lang w:val="en-GB" w:eastAsia="en-GB"/>
    </w:rPr>
  </w:style>
  <w:style w:type="paragraph" w:customStyle="1" w:styleId="NO">
    <w:name w:val="NO"/>
    <w:basedOn w:val="Normal"/>
    <w:link w:val="NOChar"/>
    <w:rsid w:val="00B2533A"/>
    <w:pPr>
      <w:keepLines/>
      <w:overflowPunct w:val="0"/>
      <w:autoSpaceDE w:val="0"/>
      <w:autoSpaceDN w:val="0"/>
      <w:adjustRightInd w:val="0"/>
      <w:spacing w:after="180" w:line="240" w:lineRule="auto"/>
      <w:ind w:left="1135" w:hanging="851"/>
      <w:jc w:val="left"/>
      <w:textAlignment w:val="baseline"/>
    </w:pPr>
    <w:rPr>
      <w:rFonts w:eastAsia="Times New Roman" w:cs="Times New Roman"/>
      <w:szCs w:val="20"/>
      <w:lang w:val="en-GB" w:eastAsia="en-GB"/>
    </w:rPr>
  </w:style>
  <w:style w:type="character" w:customStyle="1" w:styleId="NOChar">
    <w:name w:val="NO Char"/>
    <w:link w:val="NO"/>
    <w:qFormat/>
    <w:rsid w:val="00B2533A"/>
    <w:rPr>
      <w:rFonts w:ascii="Times New Roman" w:eastAsia="Times New Roman" w:hAnsi="Times New Roman" w:cs="Times New Roman"/>
      <w:sz w:val="20"/>
      <w:szCs w:val="20"/>
      <w:lang w:val="en-GB" w:eastAsia="en-GB"/>
    </w:rPr>
  </w:style>
  <w:style w:type="character" w:customStyle="1" w:styleId="EQChar">
    <w:name w:val="EQ Char"/>
    <w:link w:val="EQ"/>
    <w:qFormat/>
    <w:locked/>
    <w:rsid w:val="00B2533A"/>
    <w:rPr>
      <w:rFonts w:ascii="Times New Roman" w:eastAsia="Times New Roman" w:hAnsi="Times New Roman" w:cs="Times New Roman"/>
      <w:noProof/>
      <w:sz w:val="20"/>
      <w:szCs w:val="20"/>
      <w:lang w:val="en-GB" w:eastAsia="en-GB"/>
    </w:rPr>
  </w:style>
  <w:style w:type="paragraph" w:customStyle="1" w:styleId="pf0">
    <w:name w:val="pf0"/>
    <w:basedOn w:val="Normal"/>
    <w:rsid w:val="00033D90"/>
    <w:pPr>
      <w:spacing w:before="100" w:beforeAutospacing="1" w:after="100" w:afterAutospacing="1" w:line="240" w:lineRule="auto"/>
      <w:ind w:left="360"/>
      <w:jc w:val="left"/>
    </w:pPr>
    <w:rPr>
      <w:rFonts w:eastAsia="Times New Roman" w:cs="Times New Roman"/>
      <w:sz w:val="24"/>
      <w:szCs w:val="24"/>
    </w:rPr>
  </w:style>
  <w:style w:type="paragraph" w:customStyle="1" w:styleId="pf1">
    <w:name w:val="pf1"/>
    <w:basedOn w:val="Normal"/>
    <w:rsid w:val="00033D90"/>
    <w:pPr>
      <w:spacing w:before="100" w:beforeAutospacing="1" w:after="100" w:afterAutospacing="1" w:line="240" w:lineRule="auto"/>
      <w:ind w:left="720"/>
      <w:jc w:val="left"/>
    </w:pPr>
    <w:rPr>
      <w:rFonts w:eastAsia="Times New Roman" w:cs="Times New Roman"/>
      <w:sz w:val="24"/>
      <w:szCs w:val="24"/>
    </w:rPr>
  </w:style>
  <w:style w:type="paragraph" w:customStyle="1" w:styleId="pf2">
    <w:name w:val="pf2"/>
    <w:basedOn w:val="Normal"/>
    <w:rsid w:val="00033D90"/>
    <w:pPr>
      <w:spacing w:before="100" w:beforeAutospacing="1" w:after="100" w:afterAutospacing="1" w:line="240" w:lineRule="auto"/>
      <w:jc w:val="left"/>
    </w:pPr>
    <w:rPr>
      <w:rFonts w:eastAsia="Times New Roman" w:cs="Times New Roman"/>
      <w:sz w:val="24"/>
      <w:szCs w:val="24"/>
    </w:rPr>
  </w:style>
  <w:style w:type="character" w:customStyle="1" w:styleId="cf01">
    <w:name w:val="cf01"/>
    <w:basedOn w:val="DefaultParagraphFont"/>
    <w:rsid w:val="00033D90"/>
    <w:rPr>
      <w:rFonts w:ascii="Segoe UI" w:hAnsi="Segoe UI" w:cs="Segoe UI" w:hint="default"/>
      <w:sz w:val="18"/>
      <w:szCs w:val="18"/>
    </w:rPr>
  </w:style>
  <w:style w:type="character" w:customStyle="1" w:styleId="cf11">
    <w:name w:val="cf11"/>
    <w:basedOn w:val="DefaultParagraphFont"/>
    <w:rsid w:val="00033D90"/>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2221">
      <w:bodyDiv w:val="1"/>
      <w:marLeft w:val="0"/>
      <w:marRight w:val="0"/>
      <w:marTop w:val="0"/>
      <w:marBottom w:val="0"/>
      <w:divBdr>
        <w:top w:val="none" w:sz="0" w:space="0" w:color="auto"/>
        <w:left w:val="none" w:sz="0" w:space="0" w:color="auto"/>
        <w:bottom w:val="none" w:sz="0" w:space="0" w:color="auto"/>
        <w:right w:val="none" w:sz="0" w:space="0" w:color="auto"/>
      </w:divBdr>
    </w:div>
    <w:div w:id="177425895">
      <w:bodyDiv w:val="1"/>
      <w:marLeft w:val="0"/>
      <w:marRight w:val="0"/>
      <w:marTop w:val="0"/>
      <w:marBottom w:val="0"/>
      <w:divBdr>
        <w:top w:val="none" w:sz="0" w:space="0" w:color="auto"/>
        <w:left w:val="none" w:sz="0" w:space="0" w:color="auto"/>
        <w:bottom w:val="none" w:sz="0" w:space="0" w:color="auto"/>
        <w:right w:val="none" w:sz="0" w:space="0" w:color="auto"/>
      </w:divBdr>
    </w:div>
    <w:div w:id="199826790">
      <w:bodyDiv w:val="1"/>
      <w:marLeft w:val="0"/>
      <w:marRight w:val="0"/>
      <w:marTop w:val="0"/>
      <w:marBottom w:val="0"/>
      <w:divBdr>
        <w:top w:val="none" w:sz="0" w:space="0" w:color="auto"/>
        <w:left w:val="none" w:sz="0" w:space="0" w:color="auto"/>
        <w:bottom w:val="none" w:sz="0" w:space="0" w:color="auto"/>
        <w:right w:val="none" w:sz="0" w:space="0" w:color="auto"/>
      </w:divBdr>
    </w:div>
    <w:div w:id="324866110">
      <w:bodyDiv w:val="1"/>
      <w:marLeft w:val="0"/>
      <w:marRight w:val="0"/>
      <w:marTop w:val="0"/>
      <w:marBottom w:val="0"/>
      <w:divBdr>
        <w:top w:val="none" w:sz="0" w:space="0" w:color="auto"/>
        <w:left w:val="none" w:sz="0" w:space="0" w:color="auto"/>
        <w:bottom w:val="none" w:sz="0" w:space="0" w:color="auto"/>
        <w:right w:val="none" w:sz="0" w:space="0" w:color="auto"/>
      </w:divBdr>
    </w:div>
    <w:div w:id="338655012">
      <w:bodyDiv w:val="1"/>
      <w:marLeft w:val="0"/>
      <w:marRight w:val="0"/>
      <w:marTop w:val="0"/>
      <w:marBottom w:val="0"/>
      <w:divBdr>
        <w:top w:val="none" w:sz="0" w:space="0" w:color="auto"/>
        <w:left w:val="none" w:sz="0" w:space="0" w:color="auto"/>
        <w:bottom w:val="none" w:sz="0" w:space="0" w:color="auto"/>
        <w:right w:val="none" w:sz="0" w:space="0" w:color="auto"/>
      </w:divBdr>
    </w:div>
    <w:div w:id="342240899">
      <w:bodyDiv w:val="1"/>
      <w:marLeft w:val="0"/>
      <w:marRight w:val="0"/>
      <w:marTop w:val="0"/>
      <w:marBottom w:val="0"/>
      <w:divBdr>
        <w:top w:val="none" w:sz="0" w:space="0" w:color="auto"/>
        <w:left w:val="none" w:sz="0" w:space="0" w:color="auto"/>
        <w:bottom w:val="none" w:sz="0" w:space="0" w:color="auto"/>
        <w:right w:val="none" w:sz="0" w:space="0" w:color="auto"/>
      </w:divBdr>
      <w:divsChild>
        <w:div w:id="539825160">
          <w:marLeft w:val="0"/>
          <w:marRight w:val="0"/>
          <w:marTop w:val="0"/>
          <w:marBottom w:val="0"/>
          <w:divBdr>
            <w:top w:val="none" w:sz="0" w:space="0" w:color="auto"/>
            <w:left w:val="none" w:sz="0" w:space="0" w:color="auto"/>
            <w:bottom w:val="none" w:sz="0" w:space="0" w:color="auto"/>
            <w:right w:val="none" w:sz="0" w:space="0" w:color="auto"/>
          </w:divBdr>
        </w:div>
      </w:divsChild>
    </w:div>
    <w:div w:id="425658666">
      <w:bodyDiv w:val="1"/>
      <w:marLeft w:val="0"/>
      <w:marRight w:val="0"/>
      <w:marTop w:val="0"/>
      <w:marBottom w:val="0"/>
      <w:divBdr>
        <w:top w:val="none" w:sz="0" w:space="0" w:color="auto"/>
        <w:left w:val="none" w:sz="0" w:space="0" w:color="auto"/>
        <w:bottom w:val="none" w:sz="0" w:space="0" w:color="auto"/>
        <w:right w:val="none" w:sz="0" w:space="0" w:color="auto"/>
      </w:divBdr>
    </w:div>
    <w:div w:id="437794664">
      <w:bodyDiv w:val="1"/>
      <w:marLeft w:val="0"/>
      <w:marRight w:val="0"/>
      <w:marTop w:val="0"/>
      <w:marBottom w:val="0"/>
      <w:divBdr>
        <w:top w:val="none" w:sz="0" w:space="0" w:color="auto"/>
        <w:left w:val="none" w:sz="0" w:space="0" w:color="auto"/>
        <w:bottom w:val="none" w:sz="0" w:space="0" w:color="auto"/>
        <w:right w:val="none" w:sz="0" w:space="0" w:color="auto"/>
      </w:divBdr>
    </w:div>
    <w:div w:id="456527482">
      <w:bodyDiv w:val="1"/>
      <w:marLeft w:val="0"/>
      <w:marRight w:val="0"/>
      <w:marTop w:val="0"/>
      <w:marBottom w:val="0"/>
      <w:divBdr>
        <w:top w:val="none" w:sz="0" w:space="0" w:color="auto"/>
        <w:left w:val="none" w:sz="0" w:space="0" w:color="auto"/>
        <w:bottom w:val="none" w:sz="0" w:space="0" w:color="auto"/>
        <w:right w:val="none" w:sz="0" w:space="0" w:color="auto"/>
      </w:divBdr>
    </w:div>
    <w:div w:id="469252599">
      <w:bodyDiv w:val="1"/>
      <w:marLeft w:val="0"/>
      <w:marRight w:val="0"/>
      <w:marTop w:val="0"/>
      <w:marBottom w:val="0"/>
      <w:divBdr>
        <w:top w:val="none" w:sz="0" w:space="0" w:color="auto"/>
        <w:left w:val="none" w:sz="0" w:space="0" w:color="auto"/>
        <w:bottom w:val="none" w:sz="0" w:space="0" w:color="auto"/>
        <w:right w:val="none" w:sz="0" w:space="0" w:color="auto"/>
      </w:divBdr>
    </w:div>
    <w:div w:id="502740673">
      <w:bodyDiv w:val="1"/>
      <w:marLeft w:val="0"/>
      <w:marRight w:val="0"/>
      <w:marTop w:val="0"/>
      <w:marBottom w:val="0"/>
      <w:divBdr>
        <w:top w:val="none" w:sz="0" w:space="0" w:color="auto"/>
        <w:left w:val="none" w:sz="0" w:space="0" w:color="auto"/>
        <w:bottom w:val="none" w:sz="0" w:space="0" w:color="auto"/>
        <w:right w:val="none" w:sz="0" w:space="0" w:color="auto"/>
      </w:divBdr>
    </w:div>
    <w:div w:id="503595121">
      <w:bodyDiv w:val="1"/>
      <w:marLeft w:val="0"/>
      <w:marRight w:val="0"/>
      <w:marTop w:val="0"/>
      <w:marBottom w:val="0"/>
      <w:divBdr>
        <w:top w:val="none" w:sz="0" w:space="0" w:color="auto"/>
        <w:left w:val="none" w:sz="0" w:space="0" w:color="auto"/>
        <w:bottom w:val="none" w:sz="0" w:space="0" w:color="auto"/>
        <w:right w:val="none" w:sz="0" w:space="0" w:color="auto"/>
      </w:divBdr>
    </w:div>
    <w:div w:id="521865706">
      <w:bodyDiv w:val="1"/>
      <w:marLeft w:val="0"/>
      <w:marRight w:val="0"/>
      <w:marTop w:val="0"/>
      <w:marBottom w:val="0"/>
      <w:divBdr>
        <w:top w:val="none" w:sz="0" w:space="0" w:color="auto"/>
        <w:left w:val="none" w:sz="0" w:space="0" w:color="auto"/>
        <w:bottom w:val="none" w:sz="0" w:space="0" w:color="auto"/>
        <w:right w:val="none" w:sz="0" w:space="0" w:color="auto"/>
      </w:divBdr>
    </w:div>
    <w:div w:id="616837961">
      <w:bodyDiv w:val="1"/>
      <w:marLeft w:val="0"/>
      <w:marRight w:val="0"/>
      <w:marTop w:val="0"/>
      <w:marBottom w:val="0"/>
      <w:divBdr>
        <w:top w:val="none" w:sz="0" w:space="0" w:color="auto"/>
        <w:left w:val="none" w:sz="0" w:space="0" w:color="auto"/>
        <w:bottom w:val="none" w:sz="0" w:space="0" w:color="auto"/>
        <w:right w:val="none" w:sz="0" w:space="0" w:color="auto"/>
      </w:divBdr>
    </w:div>
    <w:div w:id="664434348">
      <w:bodyDiv w:val="1"/>
      <w:marLeft w:val="0"/>
      <w:marRight w:val="0"/>
      <w:marTop w:val="0"/>
      <w:marBottom w:val="0"/>
      <w:divBdr>
        <w:top w:val="none" w:sz="0" w:space="0" w:color="auto"/>
        <w:left w:val="none" w:sz="0" w:space="0" w:color="auto"/>
        <w:bottom w:val="none" w:sz="0" w:space="0" w:color="auto"/>
        <w:right w:val="none" w:sz="0" w:space="0" w:color="auto"/>
      </w:divBdr>
    </w:div>
    <w:div w:id="712002457">
      <w:bodyDiv w:val="1"/>
      <w:marLeft w:val="0"/>
      <w:marRight w:val="0"/>
      <w:marTop w:val="0"/>
      <w:marBottom w:val="0"/>
      <w:divBdr>
        <w:top w:val="none" w:sz="0" w:space="0" w:color="auto"/>
        <w:left w:val="none" w:sz="0" w:space="0" w:color="auto"/>
        <w:bottom w:val="none" w:sz="0" w:space="0" w:color="auto"/>
        <w:right w:val="none" w:sz="0" w:space="0" w:color="auto"/>
      </w:divBdr>
    </w:div>
    <w:div w:id="735512284">
      <w:bodyDiv w:val="1"/>
      <w:marLeft w:val="0"/>
      <w:marRight w:val="0"/>
      <w:marTop w:val="0"/>
      <w:marBottom w:val="0"/>
      <w:divBdr>
        <w:top w:val="none" w:sz="0" w:space="0" w:color="auto"/>
        <w:left w:val="none" w:sz="0" w:space="0" w:color="auto"/>
        <w:bottom w:val="none" w:sz="0" w:space="0" w:color="auto"/>
        <w:right w:val="none" w:sz="0" w:space="0" w:color="auto"/>
      </w:divBdr>
    </w:div>
    <w:div w:id="753354969">
      <w:bodyDiv w:val="1"/>
      <w:marLeft w:val="0"/>
      <w:marRight w:val="0"/>
      <w:marTop w:val="0"/>
      <w:marBottom w:val="0"/>
      <w:divBdr>
        <w:top w:val="none" w:sz="0" w:space="0" w:color="auto"/>
        <w:left w:val="none" w:sz="0" w:space="0" w:color="auto"/>
        <w:bottom w:val="none" w:sz="0" w:space="0" w:color="auto"/>
        <w:right w:val="none" w:sz="0" w:space="0" w:color="auto"/>
      </w:divBdr>
      <w:divsChild>
        <w:div w:id="1796024061">
          <w:marLeft w:val="0"/>
          <w:marRight w:val="0"/>
          <w:marTop w:val="0"/>
          <w:marBottom w:val="0"/>
          <w:divBdr>
            <w:top w:val="none" w:sz="0" w:space="0" w:color="auto"/>
            <w:left w:val="none" w:sz="0" w:space="0" w:color="auto"/>
            <w:bottom w:val="none" w:sz="0" w:space="0" w:color="auto"/>
            <w:right w:val="none" w:sz="0" w:space="0" w:color="auto"/>
          </w:divBdr>
        </w:div>
      </w:divsChild>
    </w:div>
    <w:div w:id="761339167">
      <w:bodyDiv w:val="1"/>
      <w:marLeft w:val="0"/>
      <w:marRight w:val="0"/>
      <w:marTop w:val="0"/>
      <w:marBottom w:val="0"/>
      <w:divBdr>
        <w:top w:val="none" w:sz="0" w:space="0" w:color="auto"/>
        <w:left w:val="none" w:sz="0" w:space="0" w:color="auto"/>
        <w:bottom w:val="none" w:sz="0" w:space="0" w:color="auto"/>
        <w:right w:val="none" w:sz="0" w:space="0" w:color="auto"/>
      </w:divBdr>
    </w:div>
    <w:div w:id="766541582">
      <w:bodyDiv w:val="1"/>
      <w:marLeft w:val="0"/>
      <w:marRight w:val="0"/>
      <w:marTop w:val="0"/>
      <w:marBottom w:val="0"/>
      <w:divBdr>
        <w:top w:val="none" w:sz="0" w:space="0" w:color="auto"/>
        <w:left w:val="none" w:sz="0" w:space="0" w:color="auto"/>
        <w:bottom w:val="none" w:sz="0" w:space="0" w:color="auto"/>
        <w:right w:val="none" w:sz="0" w:space="0" w:color="auto"/>
      </w:divBdr>
    </w:div>
    <w:div w:id="798375677">
      <w:bodyDiv w:val="1"/>
      <w:marLeft w:val="0"/>
      <w:marRight w:val="0"/>
      <w:marTop w:val="0"/>
      <w:marBottom w:val="0"/>
      <w:divBdr>
        <w:top w:val="none" w:sz="0" w:space="0" w:color="auto"/>
        <w:left w:val="none" w:sz="0" w:space="0" w:color="auto"/>
        <w:bottom w:val="none" w:sz="0" w:space="0" w:color="auto"/>
        <w:right w:val="none" w:sz="0" w:space="0" w:color="auto"/>
      </w:divBdr>
    </w:div>
    <w:div w:id="799609710">
      <w:bodyDiv w:val="1"/>
      <w:marLeft w:val="0"/>
      <w:marRight w:val="0"/>
      <w:marTop w:val="0"/>
      <w:marBottom w:val="0"/>
      <w:divBdr>
        <w:top w:val="none" w:sz="0" w:space="0" w:color="auto"/>
        <w:left w:val="none" w:sz="0" w:space="0" w:color="auto"/>
        <w:bottom w:val="none" w:sz="0" w:space="0" w:color="auto"/>
        <w:right w:val="none" w:sz="0" w:space="0" w:color="auto"/>
      </w:divBdr>
    </w:div>
    <w:div w:id="878391864">
      <w:bodyDiv w:val="1"/>
      <w:marLeft w:val="0"/>
      <w:marRight w:val="0"/>
      <w:marTop w:val="0"/>
      <w:marBottom w:val="0"/>
      <w:divBdr>
        <w:top w:val="none" w:sz="0" w:space="0" w:color="auto"/>
        <w:left w:val="none" w:sz="0" w:space="0" w:color="auto"/>
        <w:bottom w:val="none" w:sz="0" w:space="0" w:color="auto"/>
        <w:right w:val="none" w:sz="0" w:space="0" w:color="auto"/>
      </w:divBdr>
    </w:div>
    <w:div w:id="897324778">
      <w:bodyDiv w:val="1"/>
      <w:marLeft w:val="0"/>
      <w:marRight w:val="0"/>
      <w:marTop w:val="0"/>
      <w:marBottom w:val="0"/>
      <w:divBdr>
        <w:top w:val="none" w:sz="0" w:space="0" w:color="auto"/>
        <w:left w:val="none" w:sz="0" w:space="0" w:color="auto"/>
        <w:bottom w:val="none" w:sz="0" w:space="0" w:color="auto"/>
        <w:right w:val="none" w:sz="0" w:space="0" w:color="auto"/>
      </w:divBdr>
    </w:div>
    <w:div w:id="925000578">
      <w:bodyDiv w:val="1"/>
      <w:marLeft w:val="0"/>
      <w:marRight w:val="0"/>
      <w:marTop w:val="0"/>
      <w:marBottom w:val="0"/>
      <w:divBdr>
        <w:top w:val="none" w:sz="0" w:space="0" w:color="auto"/>
        <w:left w:val="none" w:sz="0" w:space="0" w:color="auto"/>
        <w:bottom w:val="none" w:sz="0" w:space="0" w:color="auto"/>
        <w:right w:val="none" w:sz="0" w:space="0" w:color="auto"/>
      </w:divBdr>
    </w:div>
    <w:div w:id="955794217">
      <w:bodyDiv w:val="1"/>
      <w:marLeft w:val="0"/>
      <w:marRight w:val="0"/>
      <w:marTop w:val="0"/>
      <w:marBottom w:val="0"/>
      <w:divBdr>
        <w:top w:val="none" w:sz="0" w:space="0" w:color="auto"/>
        <w:left w:val="none" w:sz="0" w:space="0" w:color="auto"/>
        <w:bottom w:val="none" w:sz="0" w:space="0" w:color="auto"/>
        <w:right w:val="none" w:sz="0" w:space="0" w:color="auto"/>
      </w:divBdr>
      <w:divsChild>
        <w:div w:id="1947468218">
          <w:marLeft w:val="0"/>
          <w:marRight w:val="0"/>
          <w:marTop w:val="0"/>
          <w:marBottom w:val="0"/>
          <w:divBdr>
            <w:top w:val="none" w:sz="0" w:space="0" w:color="auto"/>
            <w:left w:val="none" w:sz="0" w:space="0" w:color="auto"/>
            <w:bottom w:val="none" w:sz="0" w:space="0" w:color="auto"/>
            <w:right w:val="none" w:sz="0" w:space="0" w:color="auto"/>
          </w:divBdr>
        </w:div>
      </w:divsChild>
    </w:div>
    <w:div w:id="1109006148">
      <w:bodyDiv w:val="1"/>
      <w:marLeft w:val="0"/>
      <w:marRight w:val="0"/>
      <w:marTop w:val="0"/>
      <w:marBottom w:val="0"/>
      <w:divBdr>
        <w:top w:val="none" w:sz="0" w:space="0" w:color="auto"/>
        <w:left w:val="none" w:sz="0" w:space="0" w:color="auto"/>
        <w:bottom w:val="none" w:sz="0" w:space="0" w:color="auto"/>
        <w:right w:val="none" w:sz="0" w:space="0" w:color="auto"/>
      </w:divBdr>
    </w:div>
    <w:div w:id="1114984955">
      <w:bodyDiv w:val="1"/>
      <w:marLeft w:val="0"/>
      <w:marRight w:val="0"/>
      <w:marTop w:val="0"/>
      <w:marBottom w:val="0"/>
      <w:divBdr>
        <w:top w:val="none" w:sz="0" w:space="0" w:color="auto"/>
        <w:left w:val="none" w:sz="0" w:space="0" w:color="auto"/>
        <w:bottom w:val="none" w:sz="0" w:space="0" w:color="auto"/>
        <w:right w:val="none" w:sz="0" w:space="0" w:color="auto"/>
      </w:divBdr>
    </w:div>
    <w:div w:id="1116755265">
      <w:bodyDiv w:val="1"/>
      <w:marLeft w:val="0"/>
      <w:marRight w:val="0"/>
      <w:marTop w:val="0"/>
      <w:marBottom w:val="0"/>
      <w:divBdr>
        <w:top w:val="none" w:sz="0" w:space="0" w:color="auto"/>
        <w:left w:val="none" w:sz="0" w:space="0" w:color="auto"/>
        <w:bottom w:val="none" w:sz="0" w:space="0" w:color="auto"/>
        <w:right w:val="none" w:sz="0" w:space="0" w:color="auto"/>
      </w:divBdr>
    </w:div>
    <w:div w:id="1147094079">
      <w:bodyDiv w:val="1"/>
      <w:marLeft w:val="0"/>
      <w:marRight w:val="0"/>
      <w:marTop w:val="0"/>
      <w:marBottom w:val="0"/>
      <w:divBdr>
        <w:top w:val="none" w:sz="0" w:space="0" w:color="auto"/>
        <w:left w:val="none" w:sz="0" w:space="0" w:color="auto"/>
        <w:bottom w:val="none" w:sz="0" w:space="0" w:color="auto"/>
        <w:right w:val="none" w:sz="0" w:space="0" w:color="auto"/>
      </w:divBdr>
    </w:div>
    <w:div w:id="1432821566">
      <w:bodyDiv w:val="1"/>
      <w:marLeft w:val="0"/>
      <w:marRight w:val="0"/>
      <w:marTop w:val="0"/>
      <w:marBottom w:val="0"/>
      <w:divBdr>
        <w:top w:val="none" w:sz="0" w:space="0" w:color="auto"/>
        <w:left w:val="none" w:sz="0" w:space="0" w:color="auto"/>
        <w:bottom w:val="none" w:sz="0" w:space="0" w:color="auto"/>
        <w:right w:val="none" w:sz="0" w:space="0" w:color="auto"/>
      </w:divBdr>
    </w:div>
    <w:div w:id="1467355417">
      <w:bodyDiv w:val="1"/>
      <w:marLeft w:val="0"/>
      <w:marRight w:val="0"/>
      <w:marTop w:val="0"/>
      <w:marBottom w:val="0"/>
      <w:divBdr>
        <w:top w:val="none" w:sz="0" w:space="0" w:color="auto"/>
        <w:left w:val="none" w:sz="0" w:space="0" w:color="auto"/>
        <w:bottom w:val="none" w:sz="0" w:space="0" w:color="auto"/>
        <w:right w:val="none" w:sz="0" w:space="0" w:color="auto"/>
      </w:divBdr>
    </w:div>
    <w:div w:id="1520268483">
      <w:bodyDiv w:val="1"/>
      <w:marLeft w:val="0"/>
      <w:marRight w:val="0"/>
      <w:marTop w:val="0"/>
      <w:marBottom w:val="0"/>
      <w:divBdr>
        <w:top w:val="none" w:sz="0" w:space="0" w:color="auto"/>
        <w:left w:val="none" w:sz="0" w:space="0" w:color="auto"/>
        <w:bottom w:val="none" w:sz="0" w:space="0" w:color="auto"/>
        <w:right w:val="none" w:sz="0" w:space="0" w:color="auto"/>
      </w:divBdr>
    </w:div>
    <w:div w:id="1585608648">
      <w:bodyDiv w:val="1"/>
      <w:marLeft w:val="0"/>
      <w:marRight w:val="0"/>
      <w:marTop w:val="0"/>
      <w:marBottom w:val="0"/>
      <w:divBdr>
        <w:top w:val="none" w:sz="0" w:space="0" w:color="auto"/>
        <w:left w:val="none" w:sz="0" w:space="0" w:color="auto"/>
        <w:bottom w:val="none" w:sz="0" w:space="0" w:color="auto"/>
        <w:right w:val="none" w:sz="0" w:space="0" w:color="auto"/>
      </w:divBdr>
    </w:div>
    <w:div w:id="1624651665">
      <w:bodyDiv w:val="1"/>
      <w:marLeft w:val="0"/>
      <w:marRight w:val="0"/>
      <w:marTop w:val="0"/>
      <w:marBottom w:val="0"/>
      <w:divBdr>
        <w:top w:val="none" w:sz="0" w:space="0" w:color="auto"/>
        <w:left w:val="none" w:sz="0" w:space="0" w:color="auto"/>
        <w:bottom w:val="none" w:sz="0" w:space="0" w:color="auto"/>
        <w:right w:val="none" w:sz="0" w:space="0" w:color="auto"/>
      </w:divBdr>
    </w:div>
    <w:div w:id="1662735262">
      <w:bodyDiv w:val="1"/>
      <w:marLeft w:val="0"/>
      <w:marRight w:val="0"/>
      <w:marTop w:val="0"/>
      <w:marBottom w:val="0"/>
      <w:divBdr>
        <w:top w:val="none" w:sz="0" w:space="0" w:color="auto"/>
        <w:left w:val="none" w:sz="0" w:space="0" w:color="auto"/>
        <w:bottom w:val="none" w:sz="0" w:space="0" w:color="auto"/>
        <w:right w:val="none" w:sz="0" w:space="0" w:color="auto"/>
      </w:divBdr>
    </w:div>
    <w:div w:id="1688677017">
      <w:bodyDiv w:val="1"/>
      <w:marLeft w:val="0"/>
      <w:marRight w:val="0"/>
      <w:marTop w:val="0"/>
      <w:marBottom w:val="0"/>
      <w:divBdr>
        <w:top w:val="none" w:sz="0" w:space="0" w:color="auto"/>
        <w:left w:val="none" w:sz="0" w:space="0" w:color="auto"/>
        <w:bottom w:val="none" w:sz="0" w:space="0" w:color="auto"/>
        <w:right w:val="none" w:sz="0" w:space="0" w:color="auto"/>
      </w:divBdr>
    </w:div>
    <w:div w:id="1801613195">
      <w:bodyDiv w:val="1"/>
      <w:marLeft w:val="0"/>
      <w:marRight w:val="0"/>
      <w:marTop w:val="0"/>
      <w:marBottom w:val="0"/>
      <w:divBdr>
        <w:top w:val="none" w:sz="0" w:space="0" w:color="auto"/>
        <w:left w:val="none" w:sz="0" w:space="0" w:color="auto"/>
        <w:bottom w:val="none" w:sz="0" w:space="0" w:color="auto"/>
        <w:right w:val="none" w:sz="0" w:space="0" w:color="auto"/>
      </w:divBdr>
      <w:divsChild>
        <w:div w:id="24408330">
          <w:marLeft w:val="0"/>
          <w:marRight w:val="0"/>
          <w:marTop w:val="0"/>
          <w:marBottom w:val="0"/>
          <w:divBdr>
            <w:top w:val="none" w:sz="0" w:space="0" w:color="auto"/>
            <w:left w:val="none" w:sz="0" w:space="0" w:color="auto"/>
            <w:bottom w:val="none" w:sz="0" w:space="0" w:color="auto"/>
            <w:right w:val="none" w:sz="0" w:space="0" w:color="auto"/>
          </w:divBdr>
        </w:div>
      </w:divsChild>
    </w:div>
    <w:div w:id="1867022260">
      <w:bodyDiv w:val="1"/>
      <w:marLeft w:val="0"/>
      <w:marRight w:val="0"/>
      <w:marTop w:val="0"/>
      <w:marBottom w:val="0"/>
      <w:divBdr>
        <w:top w:val="none" w:sz="0" w:space="0" w:color="auto"/>
        <w:left w:val="none" w:sz="0" w:space="0" w:color="auto"/>
        <w:bottom w:val="none" w:sz="0" w:space="0" w:color="auto"/>
        <w:right w:val="none" w:sz="0" w:space="0" w:color="auto"/>
      </w:divBdr>
    </w:div>
    <w:div w:id="1867593944">
      <w:bodyDiv w:val="1"/>
      <w:marLeft w:val="0"/>
      <w:marRight w:val="0"/>
      <w:marTop w:val="0"/>
      <w:marBottom w:val="0"/>
      <w:divBdr>
        <w:top w:val="none" w:sz="0" w:space="0" w:color="auto"/>
        <w:left w:val="none" w:sz="0" w:space="0" w:color="auto"/>
        <w:bottom w:val="none" w:sz="0" w:space="0" w:color="auto"/>
        <w:right w:val="none" w:sz="0" w:space="0" w:color="auto"/>
      </w:divBdr>
    </w:div>
    <w:div w:id="1991325114">
      <w:bodyDiv w:val="1"/>
      <w:marLeft w:val="0"/>
      <w:marRight w:val="0"/>
      <w:marTop w:val="0"/>
      <w:marBottom w:val="0"/>
      <w:divBdr>
        <w:top w:val="none" w:sz="0" w:space="0" w:color="auto"/>
        <w:left w:val="none" w:sz="0" w:space="0" w:color="auto"/>
        <w:bottom w:val="none" w:sz="0" w:space="0" w:color="auto"/>
        <w:right w:val="none" w:sz="0" w:space="0" w:color="auto"/>
      </w:divBdr>
    </w:div>
    <w:div w:id="2004358436">
      <w:bodyDiv w:val="1"/>
      <w:marLeft w:val="0"/>
      <w:marRight w:val="0"/>
      <w:marTop w:val="0"/>
      <w:marBottom w:val="0"/>
      <w:divBdr>
        <w:top w:val="none" w:sz="0" w:space="0" w:color="auto"/>
        <w:left w:val="none" w:sz="0" w:space="0" w:color="auto"/>
        <w:bottom w:val="none" w:sz="0" w:space="0" w:color="auto"/>
        <w:right w:val="none" w:sz="0" w:space="0" w:color="auto"/>
      </w:divBdr>
    </w:div>
    <w:div w:id="2022968125">
      <w:bodyDiv w:val="1"/>
      <w:marLeft w:val="0"/>
      <w:marRight w:val="0"/>
      <w:marTop w:val="0"/>
      <w:marBottom w:val="0"/>
      <w:divBdr>
        <w:top w:val="none" w:sz="0" w:space="0" w:color="auto"/>
        <w:left w:val="none" w:sz="0" w:space="0" w:color="auto"/>
        <w:bottom w:val="none" w:sz="0" w:space="0" w:color="auto"/>
        <w:right w:val="none" w:sz="0" w:space="0" w:color="auto"/>
      </w:divBdr>
    </w:div>
    <w:div w:id="213000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RBI5PAMIO524-1616901215-868</_dlc_DocId>
    <HideFromDelve xmlns="71c5aaf6-e6ce-465b-b873-5148d2a4c105">false</HideFromDelve>
    <_dlc_DocIdUrl xmlns="71c5aaf6-e6ce-465b-b873-5148d2a4c105">
      <Url>https://nokia.sharepoint.com/sites/gxp/_layouts/15/DocIdRedir.aspx?ID=RBI5PAMIO524-1616901215-868</Url>
      <Description>RBI5PAMIO524-1616901215-868</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A0383B-ED4D-40D2-B838-3DCE0E588029}">
  <ds:schemaRefs>
    <ds:schemaRef ds:uri="http://schemas.microsoft.com/sharepoint/v3/contenttype/forms"/>
  </ds:schemaRefs>
</ds:datastoreItem>
</file>

<file path=customXml/itemProps2.xml><?xml version="1.0" encoding="utf-8"?>
<ds:datastoreItem xmlns:ds="http://schemas.openxmlformats.org/officeDocument/2006/customXml" ds:itemID="{119D5535-CE82-466F-B351-FAF4E2B39494}">
  <ds:schemaRefs>
    <ds:schemaRef ds:uri="Microsoft.SharePoint.Taxonomy.ContentTypeSync"/>
  </ds:schemaRefs>
</ds:datastoreItem>
</file>

<file path=customXml/itemProps3.xml><?xml version="1.0" encoding="utf-8"?>
<ds:datastoreItem xmlns:ds="http://schemas.openxmlformats.org/officeDocument/2006/customXml" ds:itemID="{129EE8C9-F6D3-4CEB-B8E7-4DC51E807483}">
  <ds:schemaRefs>
    <ds:schemaRef ds:uri="http://purl.org/dc/elements/1.1/"/>
    <ds:schemaRef ds:uri="7275bb01-7583-478d-bc14-e839a2dd5989"/>
    <ds:schemaRef ds:uri="http://www.w3.org/XML/1998/namespace"/>
    <ds:schemaRef ds:uri="http://schemas.microsoft.com/office/2006/documentManagement/types"/>
    <ds:schemaRef ds:uri="http://schemas.microsoft.com/office/2006/metadata/properties"/>
    <ds:schemaRef ds:uri="http://purl.org/dc/terms/"/>
    <ds:schemaRef ds:uri="http://purl.org/dc/dcmitype/"/>
    <ds:schemaRef ds:uri="71c5aaf6-e6ce-465b-b873-5148d2a4c105"/>
    <ds:schemaRef ds:uri="http://schemas.microsoft.com/office/infopath/2007/PartnerControls"/>
    <ds:schemaRef ds:uri="http://schemas.openxmlformats.org/package/2006/metadata/core-properties"/>
    <ds:schemaRef ds:uri="3f2ce089-3858-4176-9a21-a30f9204848e"/>
  </ds:schemaRefs>
</ds:datastoreItem>
</file>

<file path=customXml/itemProps4.xml><?xml version="1.0" encoding="utf-8"?>
<ds:datastoreItem xmlns:ds="http://schemas.openxmlformats.org/officeDocument/2006/customXml" ds:itemID="{2575ECA5-C0BC-4F67-A63B-36FF044BF93B}">
  <ds:schemaRefs>
    <ds:schemaRef ds:uri="http://schemas.microsoft.com/sharepoint/events"/>
  </ds:schemaRefs>
</ds:datastoreItem>
</file>

<file path=customXml/itemProps5.xml><?xml version="1.0" encoding="utf-8"?>
<ds:datastoreItem xmlns:ds="http://schemas.openxmlformats.org/officeDocument/2006/customXml" ds:itemID="{900E8693-78A2-481C-866A-2512D096DE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3328</Words>
  <Characters>18974</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 Riikka</dc:creator>
  <cp:keywords/>
  <dc:description/>
  <cp:lastModifiedBy>Nokia - Riikka</cp:lastModifiedBy>
  <cp:revision>2</cp:revision>
  <dcterms:created xsi:type="dcterms:W3CDTF">2024-02-19T10:54:00Z</dcterms:created>
  <dcterms:modified xsi:type="dcterms:W3CDTF">2024-02-19T10:54:00Z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MSIP_Label_b1aa2129-79ec-42c0-bfac-e5b7a0374572_ActionId">
    <vt:lpwstr>683be814-a3ef-4ea6-b9b9-ccc5970dcbc1</vt:lpwstr>
  </property>
  <property fmtid="{D5CDD505-2E9C-101B-9397-08002B2CF9AE}" pid="5" name="ContentTypeId">
    <vt:lpwstr>0x01010055A05E76B664164F9F76E63E6D6BE6ED</vt:lpwstr>
  </property>
  <property fmtid="{D5CDD505-2E9C-101B-9397-08002B2CF9AE}" pid="6" name="MSIP_Label_b1aa2129-79ec-42c0-bfac-e5b7a0374572_SetDate">
    <vt:lpwstr>2021-09-16T07:35:33Z</vt:lpwstr>
  </property>
  <property fmtid="{D5CDD505-2E9C-101B-9397-08002B2CF9AE}" pid="7" name="_dlc_DocIdItemGuid">
    <vt:lpwstr>c8ec962a-b3dd-4da8-898d-1ddff8c1f7a0</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ies>
</file>